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E8A2"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REPUBLIKA HRVATSKA</w:t>
      </w:r>
    </w:p>
    <w:p w14:paraId="1F1D6F49"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SPLITSKO-DALMATINSKA ŽUPANIJA</w:t>
      </w:r>
    </w:p>
    <w:p w14:paraId="474314AB"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OPĆINA GRADAC</w:t>
      </w:r>
    </w:p>
    <w:p w14:paraId="737CB318"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STJEPANA RADIĆA 3.</w:t>
      </w:r>
    </w:p>
    <w:p w14:paraId="11EF8ACB"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21330 GRADAC</w:t>
      </w:r>
    </w:p>
    <w:p w14:paraId="2DAC56F4" w14:textId="77777777" w:rsidR="00AC51D0" w:rsidRPr="00AC51D0" w:rsidRDefault="00AC51D0" w:rsidP="00AC51D0">
      <w:pPr>
        <w:spacing w:after="0" w:line="252" w:lineRule="auto"/>
        <w:jc w:val="both"/>
        <w:rPr>
          <w:rFonts w:ascii="Times New Roman" w:eastAsia="Calibri" w:hAnsi="Times New Roman" w:cs="Times New Roman"/>
          <w:sz w:val="24"/>
        </w:rPr>
      </w:pPr>
    </w:p>
    <w:p w14:paraId="479093E0"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t>Matični broj: 02589982</w:t>
      </w:r>
    </w:p>
    <w:p w14:paraId="1085CBEC"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t>Šifra djelatnosti: 8411</w:t>
      </w:r>
    </w:p>
    <w:p w14:paraId="77ECE483" w14:textId="4029A48C"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t>BR.RČ: HR</w:t>
      </w:r>
      <w:r w:rsidR="002D2F01">
        <w:rPr>
          <w:rFonts w:ascii="Times New Roman" w:eastAsia="Calibri" w:hAnsi="Times New Roman" w:cs="Times New Roman"/>
          <w:sz w:val="24"/>
        </w:rPr>
        <w:t>122390001</w:t>
      </w:r>
      <w:r w:rsidRPr="00AC51D0">
        <w:rPr>
          <w:rFonts w:ascii="Times New Roman" w:eastAsia="Calibri" w:hAnsi="Times New Roman" w:cs="Times New Roman"/>
          <w:sz w:val="24"/>
        </w:rPr>
        <w:t>1813400008</w:t>
      </w:r>
    </w:p>
    <w:p w14:paraId="5607763E"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t>OIB: 43460605025</w:t>
      </w:r>
    </w:p>
    <w:p w14:paraId="774FFDB7" w14:textId="77777777" w:rsidR="00AC51D0" w:rsidRPr="00AC51D0" w:rsidRDefault="00AC51D0" w:rsidP="00AC51D0">
      <w:pPr>
        <w:spacing w:after="0" w:line="252" w:lineRule="auto"/>
        <w:jc w:val="both"/>
        <w:rPr>
          <w:rFonts w:ascii="Times New Roman" w:eastAsia="Calibri" w:hAnsi="Times New Roman" w:cs="Times New Roman"/>
          <w:sz w:val="24"/>
        </w:rPr>
      </w:pP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r>
      <w:r w:rsidRPr="00AC51D0">
        <w:rPr>
          <w:rFonts w:ascii="Times New Roman" w:eastAsia="Calibri" w:hAnsi="Times New Roman" w:cs="Times New Roman"/>
          <w:sz w:val="24"/>
        </w:rPr>
        <w:tab/>
        <w:t>Razina 23  RKP 30541</w:t>
      </w:r>
    </w:p>
    <w:p w14:paraId="52C54379" w14:textId="77777777" w:rsidR="00AC51D0" w:rsidRPr="00AC51D0" w:rsidRDefault="00AC51D0" w:rsidP="00AC51D0">
      <w:pPr>
        <w:spacing w:after="0" w:line="252" w:lineRule="auto"/>
        <w:jc w:val="both"/>
        <w:rPr>
          <w:rFonts w:ascii="Times New Roman" w:eastAsia="Calibri" w:hAnsi="Times New Roman" w:cs="Times New Roman"/>
          <w:sz w:val="24"/>
        </w:rPr>
      </w:pPr>
    </w:p>
    <w:p w14:paraId="74BA6BAB" w14:textId="77777777" w:rsidR="00AC51D0" w:rsidRPr="00AC51D0" w:rsidRDefault="00AC51D0" w:rsidP="00AC51D0">
      <w:pPr>
        <w:spacing w:after="0" w:line="252" w:lineRule="auto"/>
        <w:jc w:val="both"/>
        <w:rPr>
          <w:rFonts w:ascii="Times New Roman" w:eastAsia="Calibri" w:hAnsi="Times New Roman" w:cs="Times New Roman"/>
          <w:sz w:val="24"/>
        </w:rPr>
      </w:pPr>
    </w:p>
    <w:p w14:paraId="2EC182D9" w14:textId="77777777" w:rsidR="00AC51D0" w:rsidRPr="00AC51D0" w:rsidRDefault="00AC51D0" w:rsidP="00AC51D0">
      <w:pPr>
        <w:spacing w:after="0" w:line="252" w:lineRule="auto"/>
        <w:jc w:val="both"/>
        <w:rPr>
          <w:rFonts w:ascii="Times New Roman" w:eastAsia="Calibri" w:hAnsi="Times New Roman" w:cs="Times New Roman"/>
          <w:sz w:val="24"/>
        </w:rPr>
      </w:pPr>
    </w:p>
    <w:p w14:paraId="50C57EE5" w14:textId="77777777" w:rsidR="00AC51D0" w:rsidRPr="00AC51D0" w:rsidRDefault="00AC51D0" w:rsidP="00AC51D0">
      <w:pPr>
        <w:spacing w:after="0" w:line="252" w:lineRule="auto"/>
        <w:jc w:val="both"/>
        <w:rPr>
          <w:rFonts w:ascii="Times New Roman" w:eastAsia="Calibri" w:hAnsi="Times New Roman" w:cs="Times New Roman"/>
          <w:sz w:val="24"/>
        </w:rPr>
      </w:pPr>
    </w:p>
    <w:p w14:paraId="43A1FCA5" w14:textId="77777777" w:rsidR="00AC51D0" w:rsidRPr="00AC51D0" w:rsidRDefault="00AC51D0" w:rsidP="00AC51D0">
      <w:pPr>
        <w:spacing w:after="0" w:line="252" w:lineRule="auto"/>
        <w:jc w:val="both"/>
        <w:rPr>
          <w:rFonts w:ascii="Times New Roman" w:eastAsia="Calibri" w:hAnsi="Times New Roman" w:cs="Times New Roman"/>
          <w:sz w:val="24"/>
        </w:rPr>
      </w:pPr>
    </w:p>
    <w:p w14:paraId="38661D89" w14:textId="77777777" w:rsidR="00AC51D0" w:rsidRPr="00AC51D0" w:rsidRDefault="00AC51D0" w:rsidP="00AC51D0">
      <w:pPr>
        <w:spacing w:after="0" w:line="252" w:lineRule="auto"/>
        <w:jc w:val="center"/>
        <w:rPr>
          <w:rFonts w:ascii="Times New Roman" w:eastAsia="Calibri" w:hAnsi="Times New Roman" w:cs="Times New Roman"/>
          <w:b/>
          <w:sz w:val="32"/>
          <w:szCs w:val="32"/>
        </w:rPr>
      </w:pPr>
      <w:r w:rsidRPr="00AC51D0">
        <w:rPr>
          <w:rFonts w:ascii="Times New Roman" w:eastAsia="Calibri" w:hAnsi="Times New Roman" w:cs="Times New Roman"/>
          <w:b/>
          <w:sz w:val="32"/>
          <w:szCs w:val="32"/>
        </w:rPr>
        <w:t>BILJEŠKE UZ FINANCIJSKE IZVJEŠTAJE</w:t>
      </w:r>
    </w:p>
    <w:p w14:paraId="4087D135" w14:textId="30B90DF6" w:rsidR="00AC51D0" w:rsidRPr="00AC51D0" w:rsidRDefault="00AC51D0" w:rsidP="00AC51D0">
      <w:pPr>
        <w:spacing w:after="0" w:line="252" w:lineRule="auto"/>
        <w:jc w:val="center"/>
        <w:rPr>
          <w:rFonts w:ascii="Times New Roman" w:eastAsia="Calibri" w:hAnsi="Times New Roman" w:cs="Times New Roman"/>
          <w:b/>
          <w:sz w:val="32"/>
          <w:szCs w:val="32"/>
        </w:rPr>
      </w:pPr>
      <w:r w:rsidRPr="00AC51D0">
        <w:rPr>
          <w:rFonts w:ascii="Times New Roman" w:eastAsia="Calibri" w:hAnsi="Times New Roman" w:cs="Times New Roman"/>
          <w:b/>
          <w:sz w:val="32"/>
          <w:szCs w:val="32"/>
        </w:rPr>
        <w:t>na dan 31.12.202</w:t>
      </w:r>
      <w:r>
        <w:rPr>
          <w:rFonts w:ascii="Times New Roman" w:eastAsia="Calibri" w:hAnsi="Times New Roman" w:cs="Times New Roman"/>
          <w:b/>
          <w:sz w:val="32"/>
          <w:szCs w:val="32"/>
        </w:rPr>
        <w:t>1</w:t>
      </w:r>
      <w:r w:rsidRPr="00AC51D0">
        <w:rPr>
          <w:rFonts w:ascii="Times New Roman" w:eastAsia="Calibri" w:hAnsi="Times New Roman" w:cs="Times New Roman"/>
          <w:b/>
          <w:sz w:val="32"/>
          <w:szCs w:val="32"/>
        </w:rPr>
        <w:t>. godine</w:t>
      </w:r>
    </w:p>
    <w:p w14:paraId="3571C030" w14:textId="77777777" w:rsidR="00AC51D0" w:rsidRPr="00AC51D0" w:rsidRDefault="00AC51D0" w:rsidP="00AC51D0">
      <w:pPr>
        <w:spacing w:after="0" w:line="252" w:lineRule="auto"/>
        <w:jc w:val="both"/>
        <w:rPr>
          <w:rFonts w:ascii="Times New Roman" w:eastAsia="Calibri" w:hAnsi="Times New Roman" w:cs="Times New Roman"/>
          <w:sz w:val="24"/>
        </w:rPr>
      </w:pPr>
    </w:p>
    <w:p w14:paraId="67E6B46C" w14:textId="77777777" w:rsidR="00AC51D0" w:rsidRPr="00AC51D0" w:rsidRDefault="00AC51D0" w:rsidP="00AC51D0">
      <w:pPr>
        <w:spacing w:after="0" w:line="252" w:lineRule="auto"/>
        <w:jc w:val="both"/>
        <w:rPr>
          <w:rFonts w:ascii="Times New Roman" w:eastAsia="Calibri" w:hAnsi="Times New Roman" w:cs="Times New Roman"/>
          <w:sz w:val="24"/>
        </w:rPr>
      </w:pPr>
    </w:p>
    <w:p w14:paraId="18A47BE9" w14:textId="77777777" w:rsidR="00AC51D0" w:rsidRPr="00AC51D0" w:rsidRDefault="00AC51D0" w:rsidP="00AC51D0">
      <w:pPr>
        <w:spacing w:after="0" w:line="256" w:lineRule="auto"/>
        <w:rPr>
          <w:rFonts w:ascii="Times New Roman" w:eastAsia="Calibri" w:hAnsi="Times New Roman" w:cs="Times New Roman"/>
          <w:sz w:val="24"/>
        </w:rPr>
      </w:pPr>
    </w:p>
    <w:p w14:paraId="793269F7" w14:textId="77777777" w:rsidR="00AC51D0" w:rsidRPr="00AC51D0" w:rsidRDefault="00AC51D0" w:rsidP="00AC51D0">
      <w:pPr>
        <w:spacing w:after="0" w:line="256" w:lineRule="auto"/>
        <w:jc w:val="both"/>
        <w:rPr>
          <w:rFonts w:ascii="Times New Roman" w:eastAsia="Calibri" w:hAnsi="Times New Roman" w:cs="Times New Roman"/>
          <w:i/>
          <w:sz w:val="24"/>
        </w:rPr>
      </w:pPr>
      <w:r w:rsidRPr="00AC51D0">
        <w:rPr>
          <w:rFonts w:ascii="Times New Roman" w:eastAsia="Calibri" w:hAnsi="Times New Roman" w:cs="Times New Roman"/>
          <w:i/>
          <w:sz w:val="24"/>
        </w:rPr>
        <w:t>Konsolidacija financijskih izvještaja Općine Gradac obuhvaća Općinu Gradac te dva njena proračunska korisnika: Dječji vrtić ''Gradac'' i Općinsku knjižnicu ''Hrvatska sloga'' Gradac.</w:t>
      </w:r>
    </w:p>
    <w:p w14:paraId="1E181E25" w14:textId="77777777" w:rsidR="00AC51D0" w:rsidRPr="00AC51D0" w:rsidRDefault="00AC51D0" w:rsidP="00AC51D0">
      <w:pPr>
        <w:spacing w:after="0" w:line="256" w:lineRule="auto"/>
        <w:jc w:val="both"/>
        <w:rPr>
          <w:rFonts w:ascii="Times New Roman" w:eastAsia="Calibri" w:hAnsi="Times New Roman" w:cs="Times New Roman"/>
          <w:sz w:val="24"/>
          <w:szCs w:val="24"/>
        </w:rPr>
      </w:pPr>
    </w:p>
    <w:p w14:paraId="7ABD7323" w14:textId="2CD689D3" w:rsidR="00AC51D0" w:rsidRPr="00AC51D0" w:rsidRDefault="00AC51D0" w:rsidP="00AC51D0">
      <w:pPr>
        <w:spacing w:after="0" w:line="240" w:lineRule="auto"/>
        <w:jc w:val="both"/>
        <w:rPr>
          <w:rFonts w:ascii="Times New Roman" w:eastAsia="Calibri" w:hAnsi="Times New Roman" w:cs="Times New Roman"/>
          <w:sz w:val="24"/>
          <w:szCs w:val="24"/>
        </w:rPr>
      </w:pPr>
      <w:r w:rsidRPr="00AC51D0">
        <w:rPr>
          <w:rFonts w:ascii="Times New Roman" w:eastAsia="Times New Roman" w:hAnsi="Times New Roman" w:cs="Times New Roman"/>
          <w:sz w:val="24"/>
          <w:szCs w:val="24"/>
          <w:lang w:eastAsia="hr-HR"/>
        </w:rPr>
        <w:t>Sukladno član</w:t>
      </w:r>
      <w:r w:rsidR="00DF46BD">
        <w:rPr>
          <w:rFonts w:ascii="Times New Roman" w:eastAsia="Times New Roman" w:hAnsi="Times New Roman" w:cs="Times New Roman"/>
          <w:sz w:val="24"/>
          <w:szCs w:val="24"/>
          <w:lang w:eastAsia="hr-HR"/>
        </w:rPr>
        <w:t>cima</w:t>
      </w:r>
      <w:r w:rsidRPr="00AC51D0">
        <w:rPr>
          <w:rFonts w:ascii="Times New Roman" w:eastAsia="Times New Roman" w:hAnsi="Times New Roman" w:cs="Times New Roman"/>
          <w:sz w:val="24"/>
          <w:szCs w:val="24"/>
          <w:lang w:eastAsia="hr-HR"/>
        </w:rPr>
        <w:t xml:space="preserve"> </w:t>
      </w:r>
      <w:r w:rsidR="00DF46BD">
        <w:rPr>
          <w:rFonts w:ascii="Times New Roman" w:eastAsia="Times New Roman" w:hAnsi="Times New Roman" w:cs="Times New Roman"/>
          <w:sz w:val="24"/>
          <w:szCs w:val="24"/>
          <w:lang w:eastAsia="hr-HR"/>
        </w:rPr>
        <w:t xml:space="preserve">13., 14., </w:t>
      </w:r>
      <w:r w:rsidRPr="00AC51D0">
        <w:rPr>
          <w:rFonts w:ascii="Times New Roman" w:eastAsia="Times New Roman" w:hAnsi="Times New Roman" w:cs="Times New Roman"/>
          <w:sz w:val="24"/>
          <w:szCs w:val="24"/>
          <w:lang w:eastAsia="hr-HR"/>
        </w:rPr>
        <w:t>15.</w:t>
      </w:r>
      <w:r w:rsidR="00DF46BD">
        <w:rPr>
          <w:rFonts w:ascii="Times New Roman" w:eastAsia="Times New Roman" w:hAnsi="Times New Roman" w:cs="Times New Roman"/>
          <w:sz w:val="24"/>
          <w:szCs w:val="24"/>
          <w:lang w:eastAsia="hr-HR"/>
        </w:rPr>
        <w:t>, 16. i 17.</w:t>
      </w:r>
      <w:r w:rsidRPr="00AC51D0">
        <w:rPr>
          <w:rFonts w:ascii="Times New Roman" w:eastAsia="Times New Roman" w:hAnsi="Times New Roman" w:cs="Times New Roman"/>
          <w:sz w:val="24"/>
          <w:szCs w:val="24"/>
          <w:lang w:eastAsia="hr-HR"/>
        </w:rPr>
        <w:t xml:space="preserve"> Pravilnika o financijskom izvještavanju u proračunskom računovodstvu (''N</w:t>
      </w:r>
      <w:r w:rsidRPr="00AC51D0">
        <w:rPr>
          <w:rFonts w:ascii="Times New Roman" w:eastAsia="Calibri" w:hAnsi="Times New Roman" w:cs="Times New Roman"/>
          <w:sz w:val="24"/>
          <w:szCs w:val="24"/>
        </w:rPr>
        <w:t>arodne novine'' broj 03/15, 93/15, 135/15, 2/17, 28/17, 112/18</w:t>
      </w:r>
      <w:r w:rsidR="00AE772B">
        <w:rPr>
          <w:rFonts w:ascii="Times New Roman" w:eastAsia="Calibri" w:hAnsi="Times New Roman" w:cs="Times New Roman"/>
          <w:sz w:val="24"/>
          <w:szCs w:val="24"/>
        </w:rPr>
        <w:t>,</w:t>
      </w:r>
      <w:r w:rsidRPr="00AC51D0">
        <w:rPr>
          <w:rFonts w:ascii="Times New Roman" w:eastAsia="Calibri" w:hAnsi="Times New Roman" w:cs="Times New Roman"/>
          <w:b/>
          <w:bCs/>
          <w:sz w:val="24"/>
        </w:rPr>
        <w:t xml:space="preserve"> </w:t>
      </w:r>
      <w:r w:rsidRPr="00AC51D0">
        <w:rPr>
          <w:rFonts w:ascii="Times New Roman" w:eastAsia="Calibri" w:hAnsi="Times New Roman" w:cs="Times New Roman"/>
          <w:sz w:val="24"/>
          <w:szCs w:val="24"/>
        </w:rPr>
        <w:t>126/19</w:t>
      </w:r>
      <w:r w:rsidR="00AE772B">
        <w:rPr>
          <w:rFonts w:ascii="Times New Roman" w:eastAsia="Calibri" w:hAnsi="Times New Roman" w:cs="Times New Roman"/>
          <w:sz w:val="24"/>
          <w:szCs w:val="24"/>
        </w:rPr>
        <w:t>, 1</w:t>
      </w:r>
      <w:r w:rsidR="00A1511B">
        <w:rPr>
          <w:rFonts w:ascii="Times New Roman" w:eastAsia="Calibri" w:hAnsi="Times New Roman" w:cs="Times New Roman"/>
          <w:sz w:val="24"/>
          <w:szCs w:val="24"/>
        </w:rPr>
        <w:t>45</w:t>
      </w:r>
      <w:r w:rsidR="00AE772B">
        <w:rPr>
          <w:rFonts w:ascii="Times New Roman" w:eastAsia="Calibri" w:hAnsi="Times New Roman" w:cs="Times New Roman"/>
          <w:sz w:val="24"/>
          <w:szCs w:val="24"/>
        </w:rPr>
        <w:t>/20</w:t>
      </w:r>
      <w:r w:rsidR="00A1511B">
        <w:rPr>
          <w:rFonts w:ascii="Times New Roman" w:eastAsia="Calibri" w:hAnsi="Times New Roman" w:cs="Times New Roman"/>
          <w:sz w:val="24"/>
          <w:szCs w:val="24"/>
        </w:rPr>
        <w:t>, 32/21</w:t>
      </w:r>
      <w:r w:rsidRPr="00AC51D0">
        <w:rPr>
          <w:rFonts w:ascii="Times New Roman" w:eastAsia="Calibri" w:hAnsi="Times New Roman" w:cs="Times New Roman"/>
          <w:sz w:val="24"/>
          <w:szCs w:val="24"/>
        </w:rPr>
        <w:t>):</w:t>
      </w:r>
    </w:p>
    <w:p w14:paraId="6954DFD2" w14:textId="77777777" w:rsidR="00B17563" w:rsidRPr="00B17563" w:rsidRDefault="00B17563" w:rsidP="00B17563">
      <w:pPr>
        <w:spacing w:after="0" w:line="254" w:lineRule="auto"/>
        <w:jc w:val="both"/>
        <w:rPr>
          <w:rFonts w:ascii="Times New Roman" w:hAnsi="Times New Roman"/>
          <w:sz w:val="24"/>
        </w:rPr>
      </w:pPr>
    </w:p>
    <w:p w14:paraId="781B7C76" w14:textId="77777777" w:rsidR="00B17563" w:rsidRPr="00B17563" w:rsidRDefault="00B17563" w:rsidP="00B17563">
      <w:pPr>
        <w:spacing w:after="0" w:line="254" w:lineRule="auto"/>
        <w:jc w:val="both"/>
        <w:rPr>
          <w:rFonts w:ascii="Times New Roman" w:hAnsi="Times New Roman"/>
          <w:sz w:val="24"/>
        </w:rPr>
      </w:pPr>
    </w:p>
    <w:p w14:paraId="582B0F25" w14:textId="77777777" w:rsidR="00640C8D" w:rsidRPr="00640C8D" w:rsidRDefault="00640C8D" w:rsidP="00640C8D">
      <w:pPr>
        <w:spacing w:after="0" w:line="254" w:lineRule="auto"/>
        <w:jc w:val="both"/>
        <w:rPr>
          <w:rFonts w:ascii="Times New Roman" w:hAnsi="Times New Roman"/>
          <w:b/>
          <w:sz w:val="28"/>
          <w:szCs w:val="28"/>
        </w:rPr>
      </w:pPr>
      <w:r w:rsidRPr="00640C8D">
        <w:rPr>
          <w:rFonts w:ascii="Times New Roman" w:hAnsi="Times New Roman"/>
          <w:b/>
          <w:sz w:val="28"/>
          <w:szCs w:val="28"/>
        </w:rPr>
        <w:t>Bilješke uz Izvještaj o prihodima i rashodima, primicima i izdacima</w:t>
      </w:r>
    </w:p>
    <w:p w14:paraId="06F0E818" w14:textId="77777777" w:rsidR="00640C8D" w:rsidRPr="00640C8D" w:rsidRDefault="00640C8D" w:rsidP="00640C8D">
      <w:pPr>
        <w:tabs>
          <w:tab w:val="left" w:pos="5310"/>
        </w:tabs>
        <w:spacing w:after="0" w:line="254" w:lineRule="auto"/>
        <w:jc w:val="both"/>
        <w:rPr>
          <w:rFonts w:ascii="Times New Roman" w:hAnsi="Times New Roman"/>
          <w:sz w:val="24"/>
        </w:rPr>
      </w:pPr>
    </w:p>
    <w:p w14:paraId="6304988A" w14:textId="77777777" w:rsidR="00640C8D" w:rsidRPr="00640C8D" w:rsidRDefault="00640C8D" w:rsidP="00640C8D">
      <w:pPr>
        <w:tabs>
          <w:tab w:val="left" w:pos="5310"/>
        </w:tabs>
        <w:spacing w:after="0" w:line="254" w:lineRule="auto"/>
        <w:jc w:val="both"/>
        <w:rPr>
          <w:rFonts w:ascii="Times New Roman" w:hAnsi="Times New Roman"/>
          <w:sz w:val="24"/>
        </w:rPr>
      </w:pPr>
      <w:r w:rsidRPr="00640C8D">
        <w:rPr>
          <w:rFonts w:ascii="Times New Roman" w:hAnsi="Times New Roman"/>
          <w:sz w:val="24"/>
        </w:rPr>
        <w:tab/>
      </w:r>
    </w:p>
    <w:p w14:paraId="425CCC56" w14:textId="078216CB"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w:t>
      </w:r>
      <w:r w:rsidRPr="00640C8D">
        <w:rPr>
          <w:rFonts w:ascii="Times New Roman" w:hAnsi="Times New Roman"/>
          <w:sz w:val="26"/>
        </w:rPr>
        <w:t xml:space="preserve"> </w:t>
      </w:r>
      <w:r w:rsidRPr="00640C8D">
        <w:rPr>
          <w:rFonts w:ascii="Times New Roman" w:hAnsi="Times New Roman"/>
          <w:b/>
          <w:sz w:val="26"/>
        </w:rPr>
        <w:t>001</w:t>
      </w:r>
      <w:r w:rsidRPr="00640C8D">
        <w:rPr>
          <w:rFonts w:ascii="Times New Roman" w:hAnsi="Times New Roman"/>
          <w:sz w:val="24"/>
        </w:rPr>
        <w:t xml:space="preserve"> Ostvareni prihodi poslovanja u 2021. godini iznose </w:t>
      </w:r>
      <w:r w:rsidR="00AC32F8">
        <w:rPr>
          <w:rFonts w:ascii="Times New Roman" w:hAnsi="Times New Roman"/>
          <w:sz w:val="24"/>
        </w:rPr>
        <w:t>18.112.179</w:t>
      </w:r>
      <w:r w:rsidRPr="00640C8D">
        <w:rPr>
          <w:rFonts w:ascii="Times New Roman" w:hAnsi="Times New Roman"/>
          <w:sz w:val="24"/>
        </w:rPr>
        <w:t>,00 kn i veći su u odnosu na prethodnu godinu za 30,</w:t>
      </w:r>
      <w:r w:rsidR="00AC32F8">
        <w:rPr>
          <w:rFonts w:ascii="Times New Roman" w:hAnsi="Times New Roman"/>
          <w:sz w:val="24"/>
        </w:rPr>
        <w:t>1</w:t>
      </w:r>
      <w:r w:rsidRPr="00640C8D">
        <w:rPr>
          <w:rFonts w:ascii="Times New Roman" w:hAnsi="Times New Roman"/>
          <w:sz w:val="24"/>
        </w:rPr>
        <w:t>%.</w:t>
      </w:r>
    </w:p>
    <w:p w14:paraId="7D17CFC9"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003</w:t>
      </w:r>
      <w:r w:rsidRPr="00640C8D">
        <w:rPr>
          <w:rFonts w:ascii="Times New Roman" w:hAnsi="Times New Roman"/>
          <w:sz w:val="24"/>
        </w:rPr>
        <w:t xml:space="preserve"> Porez i prirez na dohodak ostvaren je manji u odnosu na isti period prethodne godine za 31,5%, jer je isto smanjeno iz razloga ukinutog fiskalnog izravnavanja te je isto prebačeno na tekuće pomoći iz državnog proračuna – kompenzacijska mjera.</w:t>
      </w:r>
    </w:p>
    <w:p w14:paraId="158B5C57" w14:textId="65548970"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018</w:t>
      </w:r>
      <w:r w:rsidRPr="00640C8D">
        <w:rPr>
          <w:rFonts w:ascii="Times New Roman" w:hAnsi="Times New Roman"/>
          <w:sz w:val="24"/>
        </w:rPr>
        <w:t xml:space="preserve"> Porez na imovinu ostvaren je veći za 34,1% u odnosu na 2020. godinu, od toga je porez na kuće za odmor i porez na korištenje javnih površina ostvareni su više u odnosu na isti period prethodne godine za 58,9% (prethodne godine je bila donesena Odluka o mjerama ublažavanja gospodarskih posljedica uzrokovanih </w:t>
      </w:r>
      <w:r w:rsidR="00FA5ED1">
        <w:rPr>
          <w:rFonts w:ascii="Times New Roman" w:hAnsi="Times New Roman"/>
          <w:sz w:val="24"/>
        </w:rPr>
        <w:t xml:space="preserve">pandemijom </w:t>
      </w:r>
      <w:r w:rsidRPr="00640C8D">
        <w:rPr>
          <w:rFonts w:ascii="Times New Roman" w:hAnsi="Times New Roman"/>
          <w:sz w:val="24"/>
        </w:rPr>
        <w:t>koronavirus</w:t>
      </w:r>
      <w:r w:rsidR="00FA5ED1">
        <w:rPr>
          <w:rFonts w:ascii="Times New Roman" w:hAnsi="Times New Roman"/>
          <w:sz w:val="24"/>
        </w:rPr>
        <w:t>a</w:t>
      </w:r>
      <w:r w:rsidRPr="00640C8D">
        <w:rPr>
          <w:rFonts w:ascii="Times New Roman" w:hAnsi="Times New Roman"/>
          <w:sz w:val="24"/>
        </w:rPr>
        <w:t xml:space="preserve"> na području Općine Gradac – nisu išle opomene ni za porez na korištenje javnih površina niti za kuće za odmor), dok je porez na promet nekretnina manji za 1,9% u odnosu na prethodnu godinu).</w:t>
      </w:r>
    </w:p>
    <w:p w14:paraId="1E623512"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024</w:t>
      </w:r>
      <w:r w:rsidRPr="00640C8D">
        <w:rPr>
          <w:rFonts w:ascii="Times New Roman" w:hAnsi="Times New Roman"/>
          <w:sz w:val="24"/>
        </w:rPr>
        <w:t xml:space="preserve"> Porez na robu i usluge ostvaren je veći za 132,6% u odnosu na prethodnu godinu,  AOP026 porez na potrošnju alkoholnih i bezalkoholnih pića veći je za 132,2% u odnosu na 2020. godinu (2020.godine - uslijed COVID-19, manji je bio promet ugostiteljskih objekata, AOP 028 (porez na tvrtku ili naziv) je ostvaren u iznosu od 450,00 kn.</w:t>
      </w:r>
    </w:p>
    <w:p w14:paraId="372F2864" w14:textId="77777777" w:rsidR="00080B04" w:rsidRDefault="00640C8D" w:rsidP="00640C8D">
      <w:pPr>
        <w:spacing w:after="0" w:line="254" w:lineRule="auto"/>
        <w:jc w:val="both"/>
        <w:rPr>
          <w:rFonts w:ascii="Times New Roman" w:hAnsi="Times New Roman"/>
          <w:sz w:val="24"/>
        </w:rPr>
      </w:pPr>
      <w:r w:rsidRPr="00640C8D">
        <w:rPr>
          <w:rFonts w:ascii="Times New Roman" w:hAnsi="Times New Roman"/>
          <w:b/>
          <w:sz w:val="26"/>
        </w:rPr>
        <w:lastRenderedPageBreak/>
        <w:t>AOP 045</w:t>
      </w:r>
      <w:r w:rsidRPr="00640C8D">
        <w:rPr>
          <w:rFonts w:ascii="Times New Roman" w:hAnsi="Times New Roman"/>
          <w:sz w:val="24"/>
        </w:rPr>
        <w:t xml:space="preserve"> Pomoći iz inozemstva i od subjekata unutar općeg proračuna ostvarene su u iznosu od 3.</w:t>
      </w:r>
      <w:r w:rsidR="00080B04">
        <w:rPr>
          <w:rFonts w:ascii="Times New Roman" w:hAnsi="Times New Roman"/>
          <w:sz w:val="24"/>
        </w:rPr>
        <w:t>792</w:t>
      </w:r>
      <w:r w:rsidRPr="00640C8D">
        <w:rPr>
          <w:rFonts w:ascii="Times New Roman" w:hAnsi="Times New Roman"/>
          <w:sz w:val="24"/>
        </w:rPr>
        <w:t>.</w:t>
      </w:r>
      <w:r w:rsidR="00080B04">
        <w:rPr>
          <w:rFonts w:ascii="Times New Roman" w:hAnsi="Times New Roman"/>
          <w:sz w:val="24"/>
        </w:rPr>
        <w:t>423</w:t>
      </w:r>
      <w:r w:rsidRPr="00640C8D">
        <w:rPr>
          <w:rFonts w:ascii="Times New Roman" w:hAnsi="Times New Roman"/>
          <w:sz w:val="24"/>
        </w:rPr>
        <w:t>,00 kn</w:t>
      </w:r>
      <w:r w:rsidR="00080B04">
        <w:rPr>
          <w:rFonts w:ascii="Times New Roman" w:hAnsi="Times New Roman"/>
          <w:sz w:val="24"/>
        </w:rPr>
        <w:t>, što je više za 209,9% u odnosu na 2020.godinu</w:t>
      </w:r>
      <w:r w:rsidRPr="00640C8D">
        <w:rPr>
          <w:rFonts w:ascii="Times New Roman" w:hAnsi="Times New Roman"/>
          <w:sz w:val="24"/>
        </w:rPr>
        <w:t xml:space="preserve">. </w:t>
      </w:r>
    </w:p>
    <w:p w14:paraId="546AFB43" w14:textId="77777777" w:rsidR="00080B04" w:rsidRDefault="00080B04" w:rsidP="00640C8D">
      <w:pPr>
        <w:spacing w:after="0" w:line="254" w:lineRule="auto"/>
        <w:jc w:val="both"/>
        <w:rPr>
          <w:rFonts w:ascii="Times New Roman" w:hAnsi="Times New Roman"/>
          <w:sz w:val="24"/>
        </w:rPr>
      </w:pPr>
      <w:r w:rsidRPr="00640C8D">
        <w:rPr>
          <w:rFonts w:ascii="Times New Roman" w:hAnsi="Times New Roman"/>
          <w:sz w:val="24"/>
        </w:rPr>
        <w:t xml:space="preserve">AOP 054 </w:t>
      </w:r>
      <w:r w:rsidR="00640C8D" w:rsidRPr="00640C8D">
        <w:rPr>
          <w:rFonts w:ascii="Times New Roman" w:hAnsi="Times New Roman"/>
          <w:sz w:val="24"/>
        </w:rPr>
        <w:t>Pomoći proračunu iz drugih proračuna ostvarene su 2</w:t>
      </w:r>
      <w:r>
        <w:rPr>
          <w:rFonts w:ascii="Times New Roman" w:hAnsi="Times New Roman"/>
          <w:sz w:val="24"/>
        </w:rPr>
        <w:t>83</w:t>
      </w:r>
      <w:r w:rsidR="00640C8D" w:rsidRPr="00640C8D">
        <w:rPr>
          <w:rFonts w:ascii="Times New Roman" w:hAnsi="Times New Roman"/>
          <w:sz w:val="24"/>
        </w:rPr>
        <w:t>,</w:t>
      </w:r>
      <w:r>
        <w:rPr>
          <w:rFonts w:ascii="Times New Roman" w:hAnsi="Times New Roman"/>
          <w:sz w:val="24"/>
        </w:rPr>
        <w:t>9</w:t>
      </w:r>
      <w:r w:rsidR="00640C8D" w:rsidRPr="00640C8D">
        <w:rPr>
          <w:rFonts w:ascii="Times New Roman" w:hAnsi="Times New Roman"/>
          <w:sz w:val="24"/>
        </w:rPr>
        <w:t xml:space="preserve">% više o odnosu na prethodnu godinu. </w:t>
      </w:r>
    </w:p>
    <w:p w14:paraId="389AC79C" w14:textId="2E896EDE"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055 Tekuće pomoći proračunu iz drugih proračuna ostvarene se u iznosu od 2.154.849,43kn što je više za 803,3% u odnosu na 2020.godinu: tekuće pomoći iz državnog proračuna, ukupno: 2.078.710,60 kn – kompenzacijske mjere (prethodne godine je to bilo pod porezom na dohodak – sredstva od fiskalnog izravnavanja) te 76.138,83kn tekuće pomoći iz županijskog proračuna: prihodi su za održavanje izbora lokalnih izbora u iznosu 56.588,83 kn te sredstva za ogrjev - pomoć socijalno ugroženim obiteljima u iznosu od 11.550,00 kn, za dizajn i tisak romana Ljubav kneza Kostanića 8.000,00 kn. </w:t>
      </w:r>
    </w:p>
    <w:p w14:paraId="24E87DDF" w14:textId="3C62DE7D" w:rsidR="00640C8D" w:rsidRPr="00640C8D" w:rsidRDefault="00640C8D" w:rsidP="00640C8D">
      <w:pPr>
        <w:spacing w:after="0" w:line="254" w:lineRule="auto"/>
        <w:jc w:val="both"/>
        <w:rPr>
          <w:rFonts w:ascii="Times New Roman" w:hAnsi="Times New Roman"/>
          <w:sz w:val="24"/>
        </w:rPr>
      </w:pPr>
      <w:r w:rsidRPr="00D2444C">
        <w:rPr>
          <w:rFonts w:ascii="Times New Roman" w:hAnsi="Times New Roman"/>
          <w:sz w:val="24"/>
        </w:rPr>
        <w:t>AOP 056</w:t>
      </w:r>
      <w:r w:rsidRPr="00640C8D">
        <w:rPr>
          <w:rFonts w:ascii="Times New Roman" w:hAnsi="Times New Roman"/>
          <w:sz w:val="24"/>
        </w:rPr>
        <w:t xml:space="preserve"> </w:t>
      </w:r>
      <w:r w:rsidR="00C21FDD">
        <w:rPr>
          <w:rFonts w:ascii="Times New Roman" w:hAnsi="Times New Roman"/>
          <w:sz w:val="24"/>
        </w:rPr>
        <w:t>K</w:t>
      </w:r>
      <w:r w:rsidRPr="00640C8D">
        <w:rPr>
          <w:rFonts w:ascii="Times New Roman" w:hAnsi="Times New Roman"/>
          <w:sz w:val="24"/>
        </w:rPr>
        <w:t>apitalne pomoći iz državnog i županijskog proračuna ostvarene su u iznosu od 2</w:t>
      </w:r>
      <w:r w:rsidR="007269F1">
        <w:rPr>
          <w:rFonts w:ascii="Times New Roman" w:hAnsi="Times New Roman"/>
          <w:sz w:val="24"/>
        </w:rPr>
        <w:t>8</w:t>
      </w:r>
      <w:r w:rsidRPr="00640C8D">
        <w:rPr>
          <w:rFonts w:ascii="Times New Roman" w:hAnsi="Times New Roman"/>
          <w:sz w:val="24"/>
        </w:rPr>
        <w:t>0.00,00 kn što je manje za 2</w:t>
      </w:r>
      <w:r w:rsidR="008943B4">
        <w:rPr>
          <w:rFonts w:ascii="Times New Roman" w:hAnsi="Times New Roman"/>
          <w:sz w:val="24"/>
        </w:rPr>
        <w:t>9</w:t>
      </w:r>
      <w:r w:rsidRPr="00640C8D">
        <w:rPr>
          <w:rFonts w:ascii="Times New Roman" w:hAnsi="Times New Roman"/>
          <w:sz w:val="24"/>
        </w:rPr>
        <w:t>,</w:t>
      </w:r>
      <w:r w:rsidR="008943B4">
        <w:rPr>
          <w:rFonts w:ascii="Times New Roman" w:hAnsi="Times New Roman"/>
          <w:sz w:val="24"/>
        </w:rPr>
        <w:t>2</w:t>
      </w:r>
      <w:r w:rsidRPr="00640C8D">
        <w:rPr>
          <w:rFonts w:ascii="Times New Roman" w:hAnsi="Times New Roman"/>
          <w:sz w:val="24"/>
        </w:rPr>
        <w:t>% o odnosu na 2020. godinu (kapitalne pomoći iz državnog proračuna – za ulicu V.Nazora u Gradcu 90.000,00 kn te Drvenik – Gornja vala 170.000,00kn</w:t>
      </w:r>
      <w:r w:rsidR="008943B4">
        <w:rPr>
          <w:rFonts w:ascii="Times New Roman" w:hAnsi="Times New Roman"/>
          <w:sz w:val="24"/>
        </w:rPr>
        <w:t xml:space="preserve">) te 20.000,00 kn za </w:t>
      </w:r>
      <w:bookmarkStart w:id="0" w:name="_Hlk95305533"/>
      <w:r w:rsidR="008943B4" w:rsidRPr="008943B4">
        <w:rPr>
          <w:rFonts w:ascii="Times New Roman" w:eastAsia="Calibri" w:hAnsi="Times New Roman" w:cs="Times New Roman"/>
          <w:iCs/>
          <w:sz w:val="24"/>
        </w:rPr>
        <w:t>Općinsku knjižnicu ''Hrvatska sloga'' Gradac</w:t>
      </w:r>
      <w:r w:rsidR="008943B4">
        <w:rPr>
          <w:rFonts w:ascii="Times New Roman" w:hAnsi="Times New Roman"/>
          <w:sz w:val="24"/>
        </w:rPr>
        <w:t xml:space="preserve"> </w:t>
      </w:r>
      <w:bookmarkEnd w:id="0"/>
      <w:r w:rsidR="008943B4">
        <w:rPr>
          <w:rFonts w:ascii="Times New Roman" w:hAnsi="Times New Roman"/>
          <w:sz w:val="24"/>
        </w:rPr>
        <w:t>od Ministarstva kulture za nabavu knjiga</w:t>
      </w:r>
      <w:r w:rsidRPr="00640C8D">
        <w:rPr>
          <w:rFonts w:ascii="Times New Roman" w:hAnsi="Times New Roman"/>
          <w:sz w:val="24"/>
        </w:rPr>
        <w:t>.</w:t>
      </w:r>
    </w:p>
    <w:p w14:paraId="06319175" w14:textId="7BFFA525"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05</w:t>
      </w:r>
      <w:r w:rsidR="00D2444C">
        <w:rPr>
          <w:rFonts w:ascii="Times New Roman" w:hAnsi="Times New Roman"/>
          <w:b/>
          <w:sz w:val="26"/>
        </w:rPr>
        <w:t>7</w:t>
      </w:r>
      <w:r w:rsidRPr="00640C8D">
        <w:rPr>
          <w:rFonts w:ascii="Times New Roman" w:hAnsi="Times New Roman"/>
          <w:sz w:val="24"/>
        </w:rPr>
        <w:t xml:space="preserve"> Pomoći od izvanproračunskih korisnika ostvarene su u iznosu od 76.497,00 kn što je više za 34,7% u odnosu na prethodnu godinu, isto se odnosi na tekuće pomoći od HZMO-a, HZZ-a i HZZO-a, Općina Gradac je dobila sredstva od HZZ-a za financiranje zapošljavanja radnika na javnim radovima. </w:t>
      </w:r>
    </w:p>
    <w:p w14:paraId="3E100B0F" w14:textId="48167200" w:rsidR="00C21FDD" w:rsidRPr="00640C8D" w:rsidRDefault="00C21FDD" w:rsidP="00C21FDD">
      <w:pPr>
        <w:spacing w:after="0" w:line="254" w:lineRule="auto"/>
        <w:jc w:val="both"/>
        <w:rPr>
          <w:rFonts w:ascii="Times New Roman" w:hAnsi="Times New Roman"/>
          <w:sz w:val="24"/>
        </w:rPr>
      </w:pPr>
      <w:r w:rsidRPr="00C21FDD">
        <w:rPr>
          <w:rFonts w:ascii="Times New Roman" w:hAnsi="Times New Roman"/>
          <w:b/>
          <w:bCs/>
          <w:sz w:val="24"/>
        </w:rPr>
        <w:t>AOP 06</w:t>
      </w:r>
      <w:r w:rsidR="000E0FBA">
        <w:rPr>
          <w:rFonts w:ascii="Times New Roman" w:hAnsi="Times New Roman"/>
          <w:b/>
          <w:bCs/>
          <w:sz w:val="24"/>
        </w:rPr>
        <w:t>4</w:t>
      </w:r>
      <w:r>
        <w:rPr>
          <w:rFonts w:ascii="Times New Roman" w:hAnsi="Times New Roman"/>
          <w:sz w:val="24"/>
        </w:rPr>
        <w:t xml:space="preserve"> Tekuće pomoći proračunskim korisnicima odnose se na </w:t>
      </w:r>
      <w:r w:rsidRPr="00C21FDD">
        <w:rPr>
          <w:rFonts w:ascii="Times New Roman" w:eastAsia="Calibri" w:hAnsi="Times New Roman" w:cs="Times New Roman"/>
          <w:iCs/>
          <w:sz w:val="24"/>
        </w:rPr>
        <w:t>Dječji vrtić ''Gradac''</w:t>
      </w:r>
      <w:r>
        <w:rPr>
          <w:rFonts w:ascii="Times New Roman" w:eastAsia="Calibri" w:hAnsi="Times New Roman" w:cs="Times New Roman"/>
          <w:iCs/>
          <w:sz w:val="24"/>
        </w:rPr>
        <w:t xml:space="preserve"> u iznosu od 6.080,00 kn i to 2.880,00 kn za djecu u programu predškole te 3.200,00 kn za djecu s teškoćama koja su integrirana u redovite odgojno-obrazovne skupine.</w:t>
      </w:r>
    </w:p>
    <w:p w14:paraId="36A5E6E2"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069</w:t>
      </w:r>
      <w:r w:rsidRPr="00640C8D">
        <w:rPr>
          <w:rFonts w:ascii="Times New Roman" w:hAnsi="Times New Roman"/>
          <w:sz w:val="24"/>
        </w:rPr>
        <w:t xml:space="preserve"> U ovoj godini je ostvaren prihod od pomoći temeljem prijenosa EU sredstava u iznosu od 1.274.997,00 kn što je više za 140,7% u odnosu na isto razdoblje prethodne godine (Program ''Gradac za mlade obitelji'' – kapitalne pomoći u iznosu od 52.286,00 kn – završio je projekt I faze) te tekućih pomoći temeljem prijenosa EU sredstava u iznosu od 1.222.711,00 kn (Projekt Ruka ruci – Zaželi, Projekt Društveni centar Gradac - Mladi svijet, Projekt Ribarsko-znanstvena suradnja u Općini Gradac, prethodne godine je bio prihod od tekućih pomoći samo za projekt Ruka ruci – Zaželi).</w:t>
      </w:r>
    </w:p>
    <w:p w14:paraId="15973A7B"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078</w:t>
      </w:r>
      <w:r w:rsidRPr="00640C8D">
        <w:rPr>
          <w:rFonts w:ascii="Times New Roman" w:hAnsi="Times New Roman"/>
          <w:sz w:val="24"/>
        </w:rPr>
        <w:t xml:space="preserve"> Prihodi od financijske imovine ostvareni su u iznosu od 7.127,00 kn što je 2.569,3% više u odnosu na prethodnu godinu, zatezne kamate za ovrhu za komunalnu naknadu 7.021,52kn. </w:t>
      </w:r>
    </w:p>
    <w:p w14:paraId="0F78E783" w14:textId="73AAA16C" w:rsidR="00D1784F" w:rsidRDefault="00640C8D" w:rsidP="00640C8D">
      <w:pPr>
        <w:spacing w:after="0" w:line="254" w:lineRule="auto"/>
        <w:jc w:val="both"/>
        <w:rPr>
          <w:rFonts w:ascii="Times New Roman" w:hAnsi="Times New Roman"/>
          <w:sz w:val="24"/>
        </w:rPr>
      </w:pPr>
      <w:r w:rsidRPr="00640C8D">
        <w:rPr>
          <w:rFonts w:ascii="Times New Roman" w:hAnsi="Times New Roman"/>
          <w:b/>
          <w:sz w:val="26"/>
        </w:rPr>
        <w:t>AOP 086</w:t>
      </w:r>
      <w:r w:rsidRPr="00640C8D">
        <w:rPr>
          <w:rFonts w:ascii="Times New Roman" w:hAnsi="Times New Roman"/>
          <w:sz w:val="24"/>
        </w:rPr>
        <w:t xml:space="preserve"> Prihodi od nefinancijske imovine su ostvareni u iznosu od 937.197,00 kn, što je 7,7% manje u odnosu na 2020.godinu</w:t>
      </w:r>
      <w:r w:rsidR="00BE5157">
        <w:rPr>
          <w:rFonts w:ascii="Times New Roman" w:hAnsi="Times New Roman"/>
          <w:sz w:val="24"/>
        </w:rPr>
        <w:t>.</w:t>
      </w:r>
      <w:r w:rsidRPr="00640C8D">
        <w:rPr>
          <w:rFonts w:ascii="Times New Roman" w:hAnsi="Times New Roman"/>
          <w:sz w:val="24"/>
        </w:rPr>
        <w:t xml:space="preserve"> </w:t>
      </w:r>
    </w:p>
    <w:p w14:paraId="05E726B4" w14:textId="3386EADA" w:rsidR="00D1784F" w:rsidRDefault="00640C8D" w:rsidP="00640C8D">
      <w:pPr>
        <w:spacing w:after="0" w:line="254" w:lineRule="auto"/>
        <w:jc w:val="both"/>
        <w:rPr>
          <w:rFonts w:ascii="Times New Roman" w:hAnsi="Times New Roman"/>
          <w:sz w:val="24"/>
        </w:rPr>
      </w:pPr>
      <w:r w:rsidRPr="00640C8D">
        <w:rPr>
          <w:rFonts w:ascii="Times New Roman" w:hAnsi="Times New Roman"/>
          <w:sz w:val="26"/>
        </w:rPr>
        <w:t>AOP 087</w:t>
      </w:r>
      <w:r w:rsidRPr="00640C8D">
        <w:rPr>
          <w:rFonts w:ascii="Times New Roman" w:hAnsi="Times New Roman"/>
          <w:sz w:val="24"/>
        </w:rPr>
        <w:t xml:space="preserve"> Naknade za koncesije su ostvarene više za 69,6% u odnosu na prethodnu godinu, (prethodne 2020.god. zbog COVID-19, bilo je manje naknada za koncesije na pomorskom dobru)</w:t>
      </w:r>
      <w:r w:rsidR="00BE5157">
        <w:rPr>
          <w:rFonts w:ascii="Times New Roman" w:hAnsi="Times New Roman"/>
          <w:sz w:val="24"/>
        </w:rPr>
        <w:t>.</w:t>
      </w:r>
    </w:p>
    <w:p w14:paraId="65AB3402" w14:textId="5EBDDBB4"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6"/>
        </w:rPr>
        <w:t>AOP 088</w:t>
      </w:r>
      <w:r w:rsidRPr="00640C8D">
        <w:rPr>
          <w:rFonts w:ascii="Times New Roman" w:hAnsi="Times New Roman"/>
          <w:sz w:val="24"/>
        </w:rPr>
        <w:t xml:space="preserve"> Prihodi od zakupa i iznajmljivanja imovine su ostvareni u iznosu od 493.082,00 kn, više za 75,2% u odnosu na isto razdoblje prethodne godine i to prihod od zakupa poslovnih objekata u iznosu od 140.382,00kn te ostali prihodi od iznajmljivanja i zakupa imovine u iznosu od 352.700,00 kn (više je naplaćeno parking mjesta)</w:t>
      </w:r>
      <w:r w:rsidR="00BE5157">
        <w:rPr>
          <w:rFonts w:ascii="Times New Roman" w:hAnsi="Times New Roman"/>
          <w:sz w:val="24"/>
        </w:rPr>
        <w:t>.</w:t>
      </w:r>
    </w:p>
    <w:p w14:paraId="73F71AD2"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6"/>
        </w:rPr>
        <w:t>AOP 089</w:t>
      </w:r>
      <w:r w:rsidRPr="00640C8D">
        <w:rPr>
          <w:rFonts w:ascii="Times New Roman" w:hAnsi="Times New Roman"/>
          <w:b/>
          <w:sz w:val="24"/>
        </w:rPr>
        <w:t xml:space="preserve"> </w:t>
      </w:r>
      <w:r w:rsidRPr="00640C8D">
        <w:rPr>
          <w:rFonts w:ascii="Times New Roman" w:hAnsi="Times New Roman"/>
          <w:sz w:val="24"/>
        </w:rPr>
        <w:t>Naknada za korištenje nefinancijske imovine je ostvarena u iznosu od 341,00 kn što je manje za 99,9% u odnosu na isto razdoblje prethodne godine. Prethodne godine naplaćen je prihod od T-COM-a koji se odnosi na naknadu za pravo služnosti puta na nekretninama pod upravom Općine Gradac za 2020. i 2021.godinu.</w:t>
      </w:r>
    </w:p>
    <w:p w14:paraId="78AA354B" w14:textId="77777777" w:rsidR="00D1784F"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090 naknada za ceste ostvarena je u iznosu od 0,00 kn. </w:t>
      </w:r>
    </w:p>
    <w:p w14:paraId="69CCF248" w14:textId="34A26FDE" w:rsidR="00640C8D" w:rsidRDefault="00640C8D" w:rsidP="00640C8D">
      <w:pPr>
        <w:spacing w:after="0" w:line="254" w:lineRule="auto"/>
        <w:jc w:val="both"/>
        <w:rPr>
          <w:rFonts w:ascii="Times New Roman" w:hAnsi="Times New Roman"/>
          <w:sz w:val="24"/>
        </w:rPr>
      </w:pPr>
      <w:r w:rsidRPr="00640C8D">
        <w:rPr>
          <w:rFonts w:ascii="Times New Roman" w:hAnsi="Times New Roman"/>
          <w:sz w:val="26"/>
        </w:rPr>
        <w:lastRenderedPageBreak/>
        <w:t>AOP 092</w:t>
      </w:r>
      <w:r w:rsidRPr="00640C8D">
        <w:rPr>
          <w:rFonts w:ascii="Times New Roman" w:hAnsi="Times New Roman"/>
          <w:sz w:val="24"/>
        </w:rPr>
        <w:t xml:space="preserve"> Ostali prihodi od nefinancijske imovine ostvareni su u iznosu od 39.689,00 kn što je 13,3% manje u odnosu na prethodnu godinu – isto se odnosi na naknadu za zadržavanje nezakonito izgrađenih zgrada u prostoru.</w:t>
      </w:r>
    </w:p>
    <w:p w14:paraId="7677A811" w14:textId="20E9A081" w:rsid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102</w:t>
      </w:r>
      <w:r w:rsidRPr="00640C8D">
        <w:rPr>
          <w:rFonts w:ascii="Times New Roman" w:hAnsi="Times New Roman"/>
          <w:sz w:val="24"/>
        </w:rPr>
        <w:t xml:space="preserve"> Upravne i administrativne pristojbe ostvarene su u iznosu od 810.380,00 kn što je više za 17,7% u odnosu na prethodnu godinu, a obuhvaćaju: županijske, gradske i općinske pristojbe i naknade u iznosu od 112.845,00 kn, smanjenje za 38,6% (grobna naknada i naknada za dodjelu grobnice – uplatnice za grobnu naknadu su poslane tek u prosincu 2021.godine), ostale upravne pristojbe i naknade – prihodi od prodaje državnih biljega u iznosu od 859,00 kn, ostale pristojbe i naknade u iznosu od 696.676,00 kn što je više za 38,4 u odnosu na prethodnu godinu, (povećan je prihod od turističke pristojbe – 670.579,00 kn u odnosu na prethodnu godinu kad je bilo ostvareno 450.719,00 kn</w:t>
      </w:r>
      <w:r w:rsidR="00BE5157">
        <w:rPr>
          <w:rFonts w:ascii="Times New Roman" w:hAnsi="Times New Roman"/>
          <w:sz w:val="24"/>
        </w:rPr>
        <w:t xml:space="preserve"> - ove godine ostvareno više noćenja</w:t>
      </w:r>
      <w:r w:rsidRPr="00640C8D">
        <w:rPr>
          <w:rFonts w:ascii="Times New Roman" w:hAnsi="Times New Roman"/>
          <w:sz w:val="24"/>
        </w:rPr>
        <w:t>, a ista se od 2020.godine uplaćuje direktno na račun Općine, te lučka pristojba – 26.097,00 kn).</w:t>
      </w:r>
    </w:p>
    <w:p w14:paraId="5ABF4698" w14:textId="77777777" w:rsidR="000E0FBA" w:rsidRDefault="00640C8D" w:rsidP="00640C8D">
      <w:pPr>
        <w:spacing w:after="0" w:line="254" w:lineRule="auto"/>
        <w:jc w:val="both"/>
        <w:rPr>
          <w:rFonts w:ascii="Times New Roman" w:hAnsi="Times New Roman"/>
          <w:sz w:val="24"/>
        </w:rPr>
      </w:pPr>
      <w:r w:rsidRPr="00640C8D">
        <w:rPr>
          <w:rFonts w:ascii="Times New Roman" w:hAnsi="Times New Roman"/>
          <w:b/>
          <w:sz w:val="26"/>
        </w:rPr>
        <w:t>AOP 107</w:t>
      </w:r>
      <w:r w:rsidRPr="00640C8D">
        <w:rPr>
          <w:rFonts w:ascii="Times New Roman" w:hAnsi="Times New Roman"/>
          <w:sz w:val="24"/>
        </w:rPr>
        <w:t xml:space="preserve"> Prihodi po posebnim propisima ostvareni su u iznosu od </w:t>
      </w:r>
      <w:r w:rsidR="007269F1">
        <w:rPr>
          <w:rFonts w:ascii="Times New Roman" w:hAnsi="Times New Roman"/>
          <w:sz w:val="24"/>
        </w:rPr>
        <w:t>289.001</w:t>
      </w:r>
      <w:r w:rsidRPr="00640C8D">
        <w:rPr>
          <w:rFonts w:ascii="Times New Roman" w:hAnsi="Times New Roman"/>
          <w:sz w:val="24"/>
        </w:rPr>
        <w:t>,00 kn što je za 1</w:t>
      </w:r>
      <w:r w:rsidR="007269F1">
        <w:rPr>
          <w:rFonts w:ascii="Times New Roman" w:hAnsi="Times New Roman"/>
          <w:sz w:val="24"/>
        </w:rPr>
        <w:t>3</w:t>
      </w:r>
      <w:r w:rsidRPr="00640C8D">
        <w:rPr>
          <w:rFonts w:ascii="Times New Roman" w:hAnsi="Times New Roman"/>
          <w:sz w:val="24"/>
        </w:rPr>
        <w:t>,</w:t>
      </w:r>
      <w:r w:rsidR="007269F1">
        <w:rPr>
          <w:rFonts w:ascii="Times New Roman" w:hAnsi="Times New Roman"/>
          <w:sz w:val="24"/>
        </w:rPr>
        <w:t>6</w:t>
      </w:r>
      <w:r w:rsidRPr="00640C8D">
        <w:rPr>
          <w:rFonts w:ascii="Times New Roman" w:hAnsi="Times New Roman"/>
          <w:sz w:val="24"/>
        </w:rPr>
        <w:t xml:space="preserve">% više nego prethodne godine, a uključuju: </w:t>
      </w:r>
    </w:p>
    <w:p w14:paraId="2971E8A0" w14:textId="77777777" w:rsidR="000E0FBA" w:rsidRDefault="000E0FBA" w:rsidP="00640C8D">
      <w:pPr>
        <w:spacing w:after="0" w:line="254" w:lineRule="auto"/>
        <w:jc w:val="both"/>
        <w:rPr>
          <w:rFonts w:ascii="Times New Roman" w:hAnsi="Times New Roman"/>
          <w:sz w:val="24"/>
        </w:rPr>
      </w:pPr>
      <w:r>
        <w:rPr>
          <w:rFonts w:ascii="Times New Roman" w:hAnsi="Times New Roman"/>
          <w:sz w:val="24"/>
        </w:rPr>
        <w:t>AOP 108 N</w:t>
      </w:r>
      <w:r w:rsidR="00640C8D" w:rsidRPr="00640C8D">
        <w:rPr>
          <w:rFonts w:ascii="Times New Roman" w:hAnsi="Times New Roman"/>
          <w:sz w:val="24"/>
        </w:rPr>
        <w:t>aknadu od prenamjene poljoprivrednog zemljišta u iznosu od 9.352,00 kn</w:t>
      </w:r>
      <w:r>
        <w:rPr>
          <w:rFonts w:ascii="Times New Roman" w:hAnsi="Times New Roman"/>
          <w:sz w:val="24"/>
        </w:rPr>
        <w:t>.</w:t>
      </w:r>
    </w:p>
    <w:p w14:paraId="176E06E8" w14:textId="77777777" w:rsidR="000E0FBA" w:rsidRDefault="000E0FBA" w:rsidP="00640C8D">
      <w:pPr>
        <w:spacing w:after="0" w:line="254" w:lineRule="auto"/>
        <w:jc w:val="both"/>
        <w:rPr>
          <w:rFonts w:ascii="Times New Roman" w:hAnsi="Times New Roman"/>
          <w:sz w:val="24"/>
        </w:rPr>
      </w:pPr>
      <w:r>
        <w:rPr>
          <w:rFonts w:ascii="Times New Roman" w:hAnsi="Times New Roman"/>
          <w:sz w:val="24"/>
        </w:rPr>
        <w:t>AOP 109</w:t>
      </w:r>
      <w:r w:rsidR="00640C8D" w:rsidRPr="00640C8D">
        <w:rPr>
          <w:rFonts w:ascii="Times New Roman" w:hAnsi="Times New Roman"/>
          <w:sz w:val="24"/>
        </w:rPr>
        <w:t xml:space="preserve"> </w:t>
      </w:r>
      <w:r>
        <w:rPr>
          <w:rFonts w:ascii="Times New Roman" w:hAnsi="Times New Roman"/>
          <w:sz w:val="24"/>
        </w:rPr>
        <w:t>P</w:t>
      </w:r>
      <w:r w:rsidR="00640C8D" w:rsidRPr="00640C8D">
        <w:rPr>
          <w:rFonts w:ascii="Times New Roman" w:hAnsi="Times New Roman"/>
          <w:sz w:val="24"/>
        </w:rPr>
        <w:t>rihode vodnog doprinosa 8% u iznosu od 19.475,00 kn</w:t>
      </w:r>
      <w:r>
        <w:rPr>
          <w:rFonts w:ascii="Times New Roman" w:hAnsi="Times New Roman"/>
          <w:sz w:val="24"/>
        </w:rPr>
        <w:t>.</w:t>
      </w:r>
    </w:p>
    <w:p w14:paraId="5027D5BC" w14:textId="698508EC" w:rsidR="000E0FBA" w:rsidRDefault="000E0FBA" w:rsidP="00640C8D">
      <w:pPr>
        <w:spacing w:after="0" w:line="254" w:lineRule="auto"/>
        <w:jc w:val="both"/>
        <w:rPr>
          <w:rFonts w:ascii="Times New Roman" w:hAnsi="Times New Roman"/>
          <w:sz w:val="24"/>
        </w:rPr>
      </w:pPr>
      <w:r>
        <w:rPr>
          <w:rFonts w:ascii="Times New Roman" w:hAnsi="Times New Roman"/>
          <w:sz w:val="24"/>
        </w:rPr>
        <w:t xml:space="preserve">AOP 112 </w:t>
      </w:r>
      <w:r w:rsidRPr="00640C8D">
        <w:rPr>
          <w:rFonts w:ascii="Times New Roman" w:hAnsi="Times New Roman"/>
          <w:sz w:val="24"/>
        </w:rPr>
        <w:t xml:space="preserve">Ostale nespomenute prihode </w:t>
      </w:r>
      <w:r>
        <w:rPr>
          <w:rFonts w:ascii="Times New Roman" w:hAnsi="Times New Roman"/>
          <w:sz w:val="24"/>
        </w:rPr>
        <w:t>u ukupnom iznosu od 260.184,00 kn i to: n</w:t>
      </w:r>
      <w:r w:rsidR="00640C8D" w:rsidRPr="00640C8D">
        <w:rPr>
          <w:rFonts w:ascii="Times New Roman" w:hAnsi="Times New Roman"/>
          <w:sz w:val="24"/>
        </w:rPr>
        <w:t>aknada od Hrvatskih voda po Ugovoru u iznosu od 151.741,00</w:t>
      </w:r>
      <w:r>
        <w:rPr>
          <w:rFonts w:ascii="Times New Roman" w:hAnsi="Times New Roman"/>
          <w:sz w:val="24"/>
        </w:rPr>
        <w:t xml:space="preserve"> </w:t>
      </w:r>
      <w:r w:rsidR="00640C8D" w:rsidRPr="00640C8D">
        <w:rPr>
          <w:rFonts w:ascii="Times New Roman" w:hAnsi="Times New Roman"/>
          <w:sz w:val="24"/>
        </w:rPr>
        <w:t>kn (10% po Ugovoru – od naplate naknade za uređenje voda)</w:t>
      </w:r>
      <w:r>
        <w:rPr>
          <w:rFonts w:ascii="Times New Roman" w:hAnsi="Times New Roman"/>
          <w:sz w:val="24"/>
        </w:rPr>
        <w:t>,</w:t>
      </w:r>
      <w:r w:rsidR="007269F1">
        <w:rPr>
          <w:rFonts w:ascii="Times New Roman" w:hAnsi="Times New Roman"/>
          <w:sz w:val="24"/>
        </w:rPr>
        <w:t xml:space="preserve"> prihode</w:t>
      </w:r>
      <w:r>
        <w:rPr>
          <w:rFonts w:ascii="Times New Roman" w:hAnsi="Times New Roman"/>
          <w:sz w:val="24"/>
        </w:rPr>
        <w:t xml:space="preserve"> </w:t>
      </w:r>
      <w:bookmarkStart w:id="1" w:name="_Hlk95372160"/>
      <w:r w:rsidRPr="008943B4">
        <w:rPr>
          <w:rFonts w:ascii="Times New Roman" w:eastAsia="Calibri" w:hAnsi="Times New Roman" w:cs="Times New Roman"/>
          <w:iCs/>
          <w:sz w:val="24"/>
        </w:rPr>
        <w:t>Općinsk</w:t>
      </w:r>
      <w:r>
        <w:rPr>
          <w:rFonts w:ascii="Times New Roman" w:eastAsia="Calibri" w:hAnsi="Times New Roman" w:cs="Times New Roman"/>
          <w:iCs/>
          <w:sz w:val="24"/>
        </w:rPr>
        <w:t>e</w:t>
      </w:r>
      <w:r w:rsidRPr="008943B4">
        <w:rPr>
          <w:rFonts w:ascii="Times New Roman" w:eastAsia="Calibri" w:hAnsi="Times New Roman" w:cs="Times New Roman"/>
          <w:iCs/>
          <w:sz w:val="24"/>
        </w:rPr>
        <w:t xml:space="preserve"> knjižnic</w:t>
      </w:r>
      <w:r>
        <w:rPr>
          <w:rFonts w:ascii="Times New Roman" w:eastAsia="Calibri" w:hAnsi="Times New Roman" w:cs="Times New Roman"/>
          <w:iCs/>
          <w:sz w:val="24"/>
        </w:rPr>
        <w:t>e</w:t>
      </w:r>
      <w:r w:rsidRPr="008943B4">
        <w:rPr>
          <w:rFonts w:ascii="Times New Roman" w:eastAsia="Calibri" w:hAnsi="Times New Roman" w:cs="Times New Roman"/>
          <w:iCs/>
          <w:sz w:val="24"/>
        </w:rPr>
        <w:t xml:space="preserve"> ''Hrvatska sloga'' Gradac</w:t>
      </w:r>
      <w:r w:rsidR="007269F1">
        <w:rPr>
          <w:rFonts w:ascii="Times New Roman" w:hAnsi="Times New Roman"/>
          <w:sz w:val="24"/>
        </w:rPr>
        <w:t xml:space="preserve"> </w:t>
      </w:r>
      <w:r>
        <w:rPr>
          <w:rFonts w:ascii="Times New Roman" w:hAnsi="Times New Roman"/>
          <w:sz w:val="24"/>
        </w:rPr>
        <w:t xml:space="preserve">za članarinu 5.370,00kn i prihodi </w:t>
      </w:r>
      <w:r w:rsidR="0002572B" w:rsidRPr="00C21FDD">
        <w:rPr>
          <w:rFonts w:ascii="Times New Roman" w:eastAsia="Calibri" w:hAnsi="Times New Roman" w:cs="Times New Roman"/>
          <w:iCs/>
          <w:sz w:val="24"/>
        </w:rPr>
        <w:t>Dječ</w:t>
      </w:r>
      <w:r w:rsidR="0002572B">
        <w:rPr>
          <w:rFonts w:ascii="Times New Roman" w:eastAsia="Calibri" w:hAnsi="Times New Roman" w:cs="Times New Roman"/>
          <w:iCs/>
          <w:sz w:val="24"/>
        </w:rPr>
        <w:t>jeg</w:t>
      </w:r>
      <w:r w:rsidR="0002572B" w:rsidRPr="00C21FDD">
        <w:rPr>
          <w:rFonts w:ascii="Times New Roman" w:eastAsia="Calibri" w:hAnsi="Times New Roman" w:cs="Times New Roman"/>
          <w:iCs/>
          <w:sz w:val="24"/>
        </w:rPr>
        <w:t xml:space="preserve"> vrtić</w:t>
      </w:r>
      <w:r w:rsidR="0002572B">
        <w:rPr>
          <w:rFonts w:ascii="Times New Roman" w:eastAsia="Calibri" w:hAnsi="Times New Roman" w:cs="Times New Roman"/>
          <w:iCs/>
          <w:sz w:val="24"/>
        </w:rPr>
        <w:t>a</w:t>
      </w:r>
      <w:r w:rsidR="0002572B" w:rsidRPr="00C21FDD">
        <w:rPr>
          <w:rFonts w:ascii="Times New Roman" w:eastAsia="Calibri" w:hAnsi="Times New Roman" w:cs="Times New Roman"/>
          <w:iCs/>
          <w:sz w:val="24"/>
        </w:rPr>
        <w:t xml:space="preserve"> ''Gradac''</w:t>
      </w:r>
      <w:r w:rsidR="0002572B">
        <w:rPr>
          <w:rFonts w:ascii="Times New Roman" w:eastAsia="Calibri" w:hAnsi="Times New Roman" w:cs="Times New Roman"/>
          <w:iCs/>
          <w:sz w:val="24"/>
        </w:rPr>
        <w:t xml:space="preserve"> </w:t>
      </w:r>
      <w:bookmarkEnd w:id="1"/>
      <w:r>
        <w:rPr>
          <w:rFonts w:ascii="Times New Roman" w:hAnsi="Times New Roman"/>
          <w:sz w:val="24"/>
        </w:rPr>
        <w:t>od naplate korištenja usluge vrtića 103.073,00 kn</w:t>
      </w:r>
      <w:r w:rsidR="0002572B">
        <w:rPr>
          <w:rFonts w:ascii="Times New Roman" w:hAnsi="Times New Roman"/>
          <w:sz w:val="24"/>
        </w:rPr>
        <w:t>.</w:t>
      </w:r>
    </w:p>
    <w:p w14:paraId="71813F30" w14:textId="6812C54C" w:rsid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115</w:t>
      </w:r>
      <w:r w:rsidRPr="00640C8D">
        <w:rPr>
          <w:rFonts w:ascii="Times New Roman" w:hAnsi="Times New Roman"/>
          <w:sz w:val="24"/>
        </w:rPr>
        <w:t xml:space="preserve"> Komunalni doprinosi i naknade su za 68,4% više ostvareni u odnosu na prethodnu godinu, a obuhvaćaju: komunalne doprinose u iznosu od 930.077,00 kn (plaćeni dugovi iz ranijih godina po opomenama) te komunalne naknade u iznosu od 1.873.470,00 kn (također su plaćeni određeni dugovi iz prethodnih godina po opomenama).</w:t>
      </w:r>
    </w:p>
    <w:p w14:paraId="0974F7EA" w14:textId="3118FB5A" w:rsidR="0029094C" w:rsidRDefault="00640C8D" w:rsidP="00640C8D">
      <w:pPr>
        <w:spacing w:after="0" w:line="254" w:lineRule="auto"/>
        <w:jc w:val="both"/>
        <w:rPr>
          <w:rFonts w:ascii="Times New Roman" w:hAnsi="Times New Roman"/>
          <w:sz w:val="24"/>
        </w:rPr>
      </w:pPr>
      <w:r w:rsidRPr="00640C8D">
        <w:rPr>
          <w:rFonts w:ascii="Times New Roman" w:hAnsi="Times New Roman"/>
          <w:b/>
          <w:sz w:val="26"/>
        </w:rPr>
        <w:t>AOP 119</w:t>
      </w:r>
      <w:r w:rsidRPr="00640C8D">
        <w:rPr>
          <w:rFonts w:ascii="Times New Roman" w:hAnsi="Times New Roman"/>
          <w:b/>
          <w:sz w:val="24"/>
        </w:rPr>
        <w:t xml:space="preserve"> </w:t>
      </w:r>
      <w:r w:rsidRPr="00640C8D">
        <w:rPr>
          <w:rFonts w:ascii="Times New Roman" w:hAnsi="Times New Roman"/>
          <w:sz w:val="24"/>
        </w:rPr>
        <w:t xml:space="preserve">Prihodi od prodaje proizvoda i roba te pruženih usluga i prihodi od donacija su veći za </w:t>
      </w:r>
      <w:r w:rsidR="0029094C">
        <w:rPr>
          <w:rFonts w:ascii="Times New Roman" w:hAnsi="Times New Roman"/>
          <w:sz w:val="24"/>
        </w:rPr>
        <w:t>52,6</w:t>
      </w:r>
      <w:r w:rsidRPr="00640C8D">
        <w:rPr>
          <w:rFonts w:ascii="Times New Roman" w:hAnsi="Times New Roman"/>
          <w:sz w:val="24"/>
        </w:rPr>
        <w:t>% u odnosu na prethodnu godinu, ukupno iznose 2</w:t>
      </w:r>
      <w:r w:rsidR="0029094C">
        <w:rPr>
          <w:rFonts w:ascii="Times New Roman" w:hAnsi="Times New Roman"/>
          <w:sz w:val="24"/>
        </w:rPr>
        <w:t>50</w:t>
      </w:r>
      <w:r w:rsidRPr="00640C8D">
        <w:rPr>
          <w:rFonts w:ascii="Times New Roman" w:hAnsi="Times New Roman"/>
          <w:sz w:val="24"/>
        </w:rPr>
        <w:t>.</w:t>
      </w:r>
      <w:r w:rsidR="0029094C">
        <w:rPr>
          <w:rFonts w:ascii="Times New Roman" w:hAnsi="Times New Roman"/>
          <w:sz w:val="24"/>
        </w:rPr>
        <w:t>223</w:t>
      </w:r>
      <w:r w:rsidRPr="00640C8D">
        <w:rPr>
          <w:rFonts w:ascii="Times New Roman" w:hAnsi="Times New Roman"/>
          <w:sz w:val="24"/>
        </w:rPr>
        <w:t xml:space="preserve">,00 kn. </w:t>
      </w:r>
    </w:p>
    <w:p w14:paraId="218937D1" w14:textId="003D529F" w:rsidR="0029094C" w:rsidRDefault="00640C8D" w:rsidP="00640C8D">
      <w:pPr>
        <w:spacing w:after="0" w:line="254" w:lineRule="auto"/>
        <w:jc w:val="both"/>
        <w:rPr>
          <w:rFonts w:ascii="Times New Roman" w:hAnsi="Times New Roman"/>
          <w:sz w:val="24"/>
        </w:rPr>
      </w:pPr>
      <w:r w:rsidRPr="00640C8D">
        <w:rPr>
          <w:rFonts w:ascii="Times New Roman" w:hAnsi="Times New Roman"/>
          <w:sz w:val="24"/>
        </w:rPr>
        <w:t>AOP 120 povećanje je za 372,5% u odnosu na 2020.godinu</w:t>
      </w:r>
      <w:r w:rsidR="00DD6AA9">
        <w:rPr>
          <w:rFonts w:ascii="Times New Roman" w:hAnsi="Times New Roman"/>
          <w:sz w:val="24"/>
        </w:rPr>
        <w:t xml:space="preserve"> iznosi 42.628,00 kn</w:t>
      </w:r>
      <w:r w:rsidRPr="00640C8D">
        <w:rPr>
          <w:rFonts w:ascii="Times New Roman" w:hAnsi="Times New Roman"/>
          <w:sz w:val="24"/>
        </w:rPr>
        <w:t xml:space="preserve"> (prihod od pruženih usluga, odnosi se na prihod od naplate tuševa, od 2021.godine Općina Gradac sama naplaćuje navedeni prihod). </w:t>
      </w:r>
    </w:p>
    <w:p w14:paraId="0661FFE3" w14:textId="5B929EE4"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123 </w:t>
      </w:r>
      <w:r w:rsidR="00860FCD">
        <w:rPr>
          <w:rFonts w:ascii="Times New Roman" w:hAnsi="Times New Roman"/>
          <w:sz w:val="24"/>
        </w:rPr>
        <w:t xml:space="preserve">ostvareno je ukupno 207.595,00 kn i to; </w:t>
      </w:r>
      <w:r w:rsidRPr="00640C8D">
        <w:rPr>
          <w:rFonts w:ascii="Times New Roman" w:hAnsi="Times New Roman"/>
          <w:sz w:val="24"/>
        </w:rPr>
        <w:t xml:space="preserve">ostvareno je </w:t>
      </w:r>
      <w:r w:rsidR="00860FCD">
        <w:rPr>
          <w:rFonts w:ascii="Times New Roman" w:hAnsi="Times New Roman"/>
          <w:sz w:val="24"/>
        </w:rPr>
        <w:t xml:space="preserve">prihod Općine </w:t>
      </w:r>
      <w:r w:rsidRPr="00640C8D">
        <w:rPr>
          <w:rFonts w:ascii="Times New Roman" w:hAnsi="Times New Roman"/>
          <w:sz w:val="24"/>
        </w:rPr>
        <w:t>199.248,00 kn od čega tekuće donacije od fizičkih osoba u iznosu od 2.893,00 kn, te na kapitalne donacije 196.3</w:t>
      </w:r>
      <w:r w:rsidR="004B2C70">
        <w:rPr>
          <w:rFonts w:ascii="Times New Roman" w:hAnsi="Times New Roman"/>
          <w:sz w:val="24"/>
        </w:rPr>
        <w:t>5</w:t>
      </w:r>
      <w:r w:rsidRPr="00640C8D">
        <w:rPr>
          <w:rFonts w:ascii="Times New Roman" w:hAnsi="Times New Roman"/>
          <w:sz w:val="24"/>
        </w:rPr>
        <w:t xml:space="preserve">5,00 kn i to na kapitalne donacije za izgradnju montažne kuće u iznosu od 31.355,00 te na ostale kapitalne donacije: 75.000,00 kn od trg.društava za izmjene prostornog plana, te kapitalne donacije od fizičkih osoba za: kanalizaciju 30.000,00 kn, 23.750,00 za izmjene UP-a Gradac, 11.250,00 kn za izmjenu UP-a Gradac, 25.000,00 kn (kapit.donacija od fiz.osoba) - (prethodne godine je iznos bio na - kapitalne donacije od neprofitnih organizacija u iznosu od 142.500,00 kn od čega je 112.000,00 kn za instalaciju i implementaciju WiFi4EU mreže Općina Gradac). </w:t>
      </w:r>
      <w:r w:rsidR="00782EA2">
        <w:rPr>
          <w:rFonts w:ascii="Times New Roman" w:hAnsi="Times New Roman"/>
          <w:sz w:val="24"/>
        </w:rPr>
        <w:t xml:space="preserve">8.347,00 kn se odnosi na donaciju od pravnih i fizičkih osoba izvan općeg proračuna za </w:t>
      </w:r>
      <w:r w:rsidR="00782EA2" w:rsidRPr="008943B4">
        <w:rPr>
          <w:rFonts w:ascii="Times New Roman" w:eastAsia="Calibri" w:hAnsi="Times New Roman" w:cs="Times New Roman"/>
          <w:iCs/>
          <w:sz w:val="24"/>
        </w:rPr>
        <w:t>Općinsk</w:t>
      </w:r>
      <w:r w:rsidR="00782EA2">
        <w:rPr>
          <w:rFonts w:ascii="Times New Roman" w:eastAsia="Calibri" w:hAnsi="Times New Roman" w:cs="Times New Roman"/>
          <w:iCs/>
          <w:sz w:val="24"/>
        </w:rPr>
        <w:t>u</w:t>
      </w:r>
      <w:r w:rsidR="00782EA2" w:rsidRPr="008943B4">
        <w:rPr>
          <w:rFonts w:ascii="Times New Roman" w:eastAsia="Calibri" w:hAnsi="Times New Roman" w:cs="Times New Roman"/>
          <w:iCs/>
          <w:sz w:val="24"/>
        </w:rPr>
        <w:t xml:space="preserve"> knjižnic</w:t>
      </w:r>
      <w:r w:rsidR="00782EA2">
        <w:rPr>
          <w:rFonts w:ascii="Times New Roman" w:eastAsia="Calibri" w:hAnsi="Times New Roman" w:cs="Times New Roman"/>
          <w:iCs/>
          <w:sz w:val="24"/>
        </w:rPr>
        <w:t>u</w:t>
      </w:r>
      <w:r w:rsidR="00782EA2" w:rsidRPr="008943B4">
        <w:rPr>
          <w:rFonts w:ascii="Times New Roman" w:eastAsia="Calibri" w:hAnsi="Times New Roman" w:cs="Times New Roman"/>
          <w:iCs/>
          <w:sz w:val="24"/>
        </w:rPr>
        <w:t xml:space="preserve"> ''Hrvatska sloga'' Gradac</w:t>
      </w:r>
      <w:r w:rsidR="00782EA2">
        <w:rPr>
          <w:rFonts w:ascii="Times New Roman" w:eastAsia="Calibri" w:hAnsi="Times New Roman" w:cs="Times New Roman"/>
          <w:iCs/>
          <w:sz w:val="24"/>
        </w:rPr>
        <w:t>.</w:t>
      </w:r>
    </w:p>
    <w:p w14:paraId="60696319" w14:textId="4F3EFFB6" w:rsidR="00860FCD" w:rsidRDefault="00860FCD" w:rsidP="00640C8D">
      <w:pPr>
        <w:spacing w:after="0" w:line="254" w:lineRule="auto"/>
        <w:jc w:val="both"/>
        <w:rPr>
          <w:rFonts w:ascii="Times New Roman" w:hAnsi="Times New Roman"/>
          <w:sz w:val="24"/>
        </w:rPr>
      </w:pPr>
    </w:p>
    <w:p w14:paraId="3EE4D876" w14:textId="6C50FD8F" w:rsidR="00CB398E" w:rsidRDefault="00CB398E" w:rsidP="00640C8D">
      <w:pPr>
        <w:spacing w:after="0" w:line="254" w:lineRule="auto"/>
        <w:jc w:val="both"/>
        <w:rPr>
          <w:rFonts w:ascii="Times New Roman" w:hAnsi="Times New Roman"/>
          <w:sz w:val="24"/>
        </w:rPr>
      </w:pPr>
    </w:p>
    <w:p w14:paraId="42F97EB2" w14:textId="0B38D6E9" w:rsidR="00CB398E" w:rsidRPr="00CB398E" w:rsidRDefault="00CB398E" w:rsidP="00CB398E">
      <w:pPr>
        <w:spacing w:line="240" w:lineRule="auto"/>
        <w:jc w:val="both"/>
        <w:rPr>
          <w:rFonts w:ascii="Times New Roman" w:eastAsia="Times New Roman" w:hAnsi="Times New Roman" w:cs="Times New Roman"/>
          <w:i/>
          <w:iCs/>
          <w:sz w:val="24"/>
          <w:szCs w:val="24"/>
          <w:lang w:eastAsia="hr-HR"/>
        </w:rPr>
      </w:pPr>
      <w:r w:rsidRPr="00CB398E">
        <w:rPr>
          <w:rFonts w:ascii="Times New Roman" w:hAnsi="Times New Roman" w:cs="Times New Roman"/>
          <w:i/>
          <w:iCs/>
          <w:sz w:val="24"/>
          <w:szCs w:val="24"/>
        </w:rPr>
        <w:t>AOP 129 – eliminirano unutar grupne transakcije – prihodi proračunskih korisnika iz nadležnog proračuna za financiranje redovne djelatnosti u iznosu od 1.252.542,00 kn</w:t>
      </w:r>
      <w:r w:rsidR="00025779">
        <w:rPr>
          <w:rFonts w:ascii="Times New Roman" w:hAnsi="Times New Roman" w:cs="Times New Roman"/>
          <w:i/>
          <w:iCs/>
          <w:sz w:val="24"/>
          <w:szCs w:val="24"/>
        </w:rPr>
        <w:t xml:space="preserve">. </w:t>
      </w:r>
      <w:r w:rsidRPr="00CB398E">
        <w:rPr>
          <w:rFonts w:ascii="Times New Roman" w:hAnsi="Times New Roman" w:cs="Times New Roman"/>
          <w:i/>
          <w:iCs/>
          <w:sz w:val="24"/>
          <w:szCs w:val="24"/>
        </w:rPr>
        <w:t>AOP</w:t>
      </w:r>
      <w:r w:rsidR="00025779">
        <w:rPr>
          <w:rFonts w:ascii="Times New Roman" w:hAnsi="Times New Roman" w:cs="Times New Roman"/>
          <w:i/>
          <w:iCs/>
          <w:sz w:val="24"/>
          <w:szCs w:val="24"/>
        </w:rPr>
        <w:t>1</w:t>
      </w:r>
      <w:r w:rsidRPr="00CB398E">
        <w:rPr>
          <w:rFonts w:ascii="Times New Roman" w:hAnsi="Times New Roman" w:cs="Times New Roman"/>
          <w:i/>
          <w:iCs/>
          <w:sz w:val="24"/>
          <w:szCs w:val="24"/>
        </w:rPr>
        <w:t>30 u iznosu od 1.238.449,00 kn za financiranje rashoda poslovanja u iznosu od 197.093,00 kn za</w:t>
      </w:r>
      <w:r w:rsidRPr="00CB398E">
        <w:rPr>
          <w:rFonts w:ascii="Times New Roman" w:eastAsia="Calibri" w:hAnsi="Times New Roman" w:cs="Times New Roman"/>
          <w:i/>
          <w:iCs/>
          <w:sz w:val="24"/>
        </w:rPr>
        <w:t xml:space="preserve"> Općinsku knjižnicu ''Hrvatska sloga'' Gradac i 1.041.356,00 kn za </w:t>
      </w:r>
      <w:r w:rsidRPr="00CB398E">
        <w:rPr>
          <w:rFonts w:ascii="Times New Roman" w:hAnsi="Times New Roman" w:cs="Times New Roman"/>
          <w:i/>
          <w:iCs/>
          <w:sz w:val="24"/>
          <w:szCs w:val="24"/>
        </w:rPr>
        <w:t xml:space="preserve">financiranje rashoda poslovanja za </w:t>
      </w:r>
      <w:r w:rsidRPr="00CB398E">
        <w:rPr>
          <w:rFonts w:ascii="Times New Roman" w:eastAsia="Calibri" w:hAnsi="Times New Roman" w:cs="Times New Roman"/>
          <w:i/>
          <w:iCs/>
          <w:sz w:val="24"/>
        </w:rPr>
        <w:t xml:space="preserve">Dječji vrtić ''Gradac'' </w:t>
      </w:r>
      <w:r w:rsidRPr="00CB398E">
        <w:rPr>
          <w:rFonts w:ascii="Times New Roman" w:hAnsi="Times New Roman" w:cs="Times New Roman"/>
          <w:i/>
          <w:iCs/>
          <w:sz w:val="24"/>
          <w:szCs w:val="24"/>
        </w:rPr>
        <w:t xml:space="preserve"> te AOP 131 u iznosu od 14.093,00 kn za nabavu nefinancijske imovine za </w:t>
      </w:r>
      <w:r w:rsidRPr="00CB398E">
        <w:rPr>
          <w:rFonts w:ascii="Times New Roman" w:eastAsia="Calibri" w:hAnsi="Times New Roman" w:cs="Times New Roman"/>
          <w:i/>
          <w:iCs/>
          <w:sz w:val="24"/>
        </w:rPr>
        <w:t>Općinsku knjižnicu ''Hrvatska sloga'' Gradac</w:t>
      </w:r>
      <w:r w:rsidRPr="00CB398E">
        <w:rPr>
          <w:rFonts w:ascii="Times New Roman" w:hAnsi="Times New Roman" w:cs="Times New Roman"/>
          <w:i/>
          <w:iCs/>
          <w:sz w:val="24"/>
          <w:szCs w:val="24"/>
        </w:rPr>
        <w:t>.</w:t>
      </w:r>
    </w:p>
    <w:p w14:paraId="78A26D38" w14:textId="1CD029DC"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lastRenderedPageBreak/>
        <w:t>AOP 134</w:t>
      </w:r>
      <w:r w:rsidRPr="00640C8D">
        <w:rPr>
          <w:rFonts w:ascii="Times New Roman" w:hAnsi="Times New Roman"/>
          <w:b/>
          <w:sz w:val="24"/>
        </w:rPr>
        <w:t xml:space="preserve"> </w:t>
      </w:r>
      <w:r w:rsidRPr="00640C8D">
        <w:rPr>
          <w:rFonts w:ascii="Times New Roman" w:hAnsi="Times New Roman"/>
          <w:sz w:val="24"/>
        </w:rPr>
        <w:t>Kazne, upravne mjere i ostali prihodi su ostvareni u iznosu od 65.355,00 kn i to je smanjenje od 7,5%. Ostale kazne su prometni prekršaji i oni su ostvareni u iznosu od 64.448,00kn a ostali prihodi su ostvareni u iznosu od 907,00 kn (prethodne godine je naplaćen spor po presudi).</w:t>
      </w:r>
    </w:p>
    <w:p w14:paraId="145DCE92" w14:textId="77777777" w:rsidR="00640C8D" w:rsidRPr="00640C8D" w:rsidRDefault="00640C8D" w:rsidP="00640C8D">
      <w:pPr>
        <w:spacing w:after="0" w:line="254" w:lineRule="auto"/>
        <w:jc w:val="both"/>
        <w:rPr>
          <w:rFonts w:ascii="Times New Roman" w:hAnsi="Times New Roman"/>
          <w:b/>
          <w:sz w:val="26"/>
        </w:rPr>
      </w:pPr>
    </w:p>
    <w:p w14:paraId="6DCA7B85"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292</w:t>
      </w:r>
      <w:r w:rsidRPr="00640C8D">
        <w:rPr>
          <w:rFonts w:ascii="Times New Roman" w:hAnsi="Times New Roman"/>
          <w:sz w:val="24"/>
        </w:rPr>
        <w:t xml:space="preserve"> Prihodi od prodaje nefinancijske imovine su ostvareni u iznosu od 265.666,00 kn, a isto se odnosi na prodaju općinskog zemljišta.</w:t>
      </w:r>
    </w:p>
    <w:p w14:paraId="0BF19E46" w14:textId="77777777" w:rsidR="00640C8D" w:rsidRPr="00640C8D" w:rsidRDefault="00640C8D" w:rsidP="00640C8D">
      <w:pPr>
        <w:spacing w:after="0" w:line="254" w:lineRule="auto"/>
        <w:jc w:val="both"/>
        <w:rPr>
          <w:rFonts w:ascii="Times New Roman" w:hAnsi="Times New Roman"/>
          <w:sz w:val="24"/>
        </w:rPr>
      </w:pPr>
    </w:p>
    <w:p w14:paraId="3BD52CC3" w14:textId="77777777" w:rsidR="00AF27C7" w:rsidRPr="00640C8D" w:rsidRDefault="00AF27C7" w:rsidP="00AF27C7">
      <w:pPr>
        <w:spacing w:after="0" w:line="254" w:lineRule="auto"/>
        <w:jc w:val="both"/>
        <w:rPr>
          <w:rFonts w:ascii="Times New Roman" w:hAnsi="Times New Roman"/>
          <w:sz w:val="24"/>
        </w:rPr>
      </w:pPr>
      <w:r w:rsidRPr="00640C8D">
        <w:rPr>
          <w:rFonts w:ascii="Times New Roman" w:hAnsi="Times New Roman"/>
          <w:b/>
          <w:sz w:val="24"/>
        </w:rPr>
        <w:t>AOP 413</w:t>
      </w:r>
      <w:r w:rsidRPr="00640C8D">
        <w:rPr>
          <w:rFonts w:ascii="Times New Roman" w:hAnsi="Times New Roman"/>
          <w:sz w:val="24"/>
        </w:rPr>
        <w:t xml:space="preserve"> Primici od financijske imovine i zaduživanja se odnose na primljene zajmove od državnog proračuna u iznosu od 1.300.000,00 kn, prethodne godine je bio primljen kredit u iznosu od 750.000,00 kn te zajam od tuzemnog obrtnika u iznosu od 69.900,00 kn. </w:t>
      </w:r>
    </w:p>
    <w:p w14:paraId="53DDD52C" w14:textId="77777777" w:rsidR="00F5296D" w:rsidRPr="00640C8D" w:rsidRDefault="00F5296D" w:rsidP="00640C8D">
      <w:pPr>
        <w:spacing w:after="0" w:line="254" w:lineRule="auto"/>
        <w:jc w:val="both"/>
        <w:rPr>
          <w:rFonts w:ascii="Times New Roman" w:hAnsi="Times New Roman"/>
          <w:sz w:val="24"/>
        </w:rPr>
      </w:pPr>
    </w:p>
    <w:p w14:paraId="05D26E15" w14:textId="307C7EC3" w:rsidR="00640C8D" w:rsidRDefault="00640C8D" w:rsidP="00640C8D">
      <w:pPr>
        <w:spacing w:after="0" w:line="254" w:lineRule="auto"/>
        <w:jc w:val="both"/>
        <w:rPr>
          <w:rFonts w:ascii="Times New Roman" w:hAnsi="Times New Roman"/>
          <w:sz w:val="24"/>
        </w:rPr>
      </w:pPr>
    </w:p>
    <w:p w14:paraId="3317C5CC" w14:textId="77777777" w:rsidR="00EC71E2" w:rsidRPr="00640C8D" w:rsidRDefault="00EC71E2" w:rsidP="00640C8D">
      <w:pPr>
        <w:spacing w:after="0" w:line="254" w:lineRule="auto"/>
        <w:jc w:val="both"/>
        <w:rPr>
          <w:rFonts w:ascii="Times New Roman" w:hAnsi="Times New Roman"/>
          <w:sz w:val="24"/>
        </w:rPr>
      </w:pPr>
    </w:p>
    <w:p w14:paraId="47AB252C" w14:textId="77777777" w:rsidR="00640C8D" w:rsidRPr="00640C8D" w:rsidRDefault="00640C8D" w:rsidP="00640C8D">
      <w:pPr>
        <w:spacing w:after="0" w:line="254" w:lineRule="auto"/>
        <w:jc w:val="both"/>
        <w:rPr>
          <w:rFonts w:ascii="Times New Roman" w:hAnsi="Times New Roman"/>
          <w:sz w:val="24"/>
        </w:rPr>
      </w:pPr>
    </w:p>
    <w:p w14:paraId="0BBDE9B8" w14:textId="78CFB989"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146</w:t>
      </w:r>
      <w:r w:rsidRPr="00640C8D">
        <w:rPr>
          <w:rFonts w:ascii="Times New Roman" w:hAnsi="Times New Roman"/>
          <w:sz w:val="24"/>
        </w:rPr>
        <w:t xml:space="preserve"> Ukupni rashodi poslovanja u iznosu od 16.</w:t>
      </w:r>
      <w:r w:rsidR="009F2FB0">
        <w:rPr>
          <w:rFonts w:ascii="Times New Roman" w:hAnsi="Times New Roman"/>
          <w:sz w:val="24"/>
        </w:rPr>
        <w:t>810</w:t>
      </w:r>
      <w:r w:rsidRPr="00640C8D">
        <w:rPr>
          <w:rFonts w:ascii="Times New Roman" w:hAnsi="Times New Roman"/>
          <w:sz w:val="24"/>
        </w:rPr>
        <w:t>.</w:t>
      </w:r>
      <w:r w:rsidR="009F2FB0">
        <w:rPr>
          <w:rFonts w:ascii="Times New Roman" w:hAnsi="Times New Roman"/>
          <w:sz w:val="24"/>
        </w:rPr>
        <w:t>147</w:t>
      </w:r>
      <w:r w:rsidRPr="00640C8D">
        <w:rPr>
          <w:rFonts w:ascii="Times New Roman" w:hAnsi="Times New Roman"/>
          <w:sz w:val="24"/>
        </w:rPr>
        <w:t>,00 kn veći su za 14,</w:t>
      </w:r>
      <w:r w:rsidR="009F2FB0">
        <w:rPr>
          <w:rFonts w:ascii="Times New Roman" w:hAnsi="Times New Roman"/>
          <w:sz w:val="24"/>
        </w:rPr>
        <w:t>4</w:t>
      </w:r>
      <w:r w:rsidRPr="00640C8D">
        <w:rPr>
          <w:rFonts w:ascii="Times New Roman" w:hAnsi="Times New Roman"/>
          <w:sz w:val="24"/>
        </w:rPr>
        <w:t>% u odnosu na prethodnu godinu.</w:t>
      </w:r>
    </w:p>
    <w:p w14:paraId="0FBBFE6E" w14:textId="77777777" w:rsidR="00640C8D" w:rsidRPr="00640C8D" w:rsidRDefault="00640C8D" w:rsidP="00640C8D">
      <w:pPr>
        <w:spacing w:after="0" w:line="254" w:lineRule="auto"/>
        <w:jc w:val="both"/>
        <w:rPr>
          <w:rFonts w:ascii="Times New Roman" w:hAnsi="Times New Roman"/>
          <w:sz w:val="24"/>
        </w:rPr>
      </w:pPr>
    </w:p>
    <w:p w14:paraId="716D5460" w14:textId="45AA786E" w:rsid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147</w:t>
      </w:r>
      <w:r w:rsidRPr="00640C8D">
        <w:rPr>
          <w:rFonts w:ascii="Times New Roman" w:hAnsi="Times New Roman"/>
          <w:sz w:val="24"/>
        </w:rPr>
        <w:t xml:space="preserve"> Rashodi za zaposlene iznose </w:t>
      </w:r>
      <w:r w:rsidR="000911C2">
        <w:rPr>
          <w:rFonts w:ascii="Times New Roman" w:hAnsi="Times New Roman"/>
          <w:sz w:val="24"/>
        </w:rPr>
        <w:t>4.677.702</w:t>
      </w:r>
      <w:r w:rsidRPr="00640C8D">
        <w:rPr>
          <w:rFonts w:ascii="Times New Roman" w:hAnsi="Times New Roman"/>
          <w:sz w:val="24"/>
        </w:rPr>
        <w:t xml:space="preserve">,00 kn što je više za </w:t>
      </w:r>
      <w:r w:rsidR="000911C2">
        <w:rPr>
          <w:rFonts w:ascii="Times New Roman" w:hAnsi="Times New Roman"/>
          <w:sz w:val="24"/>
        </w:rPr>
        <w:t>22,9</w:t>
      </w:r>
      <w:r w:rsidRPr="00640C8D">
        <w:rPr>
          <w:rFonts w:ascii="Times New Roman" w:hAnsi="Times New Roman"/>
          <w:sz w:val="24"/>
        </w:rPr>
        <w:t xml:space="preserve">% u odnosu na prethodnu godinu (2020.godine je bila smanjenja plaća svim službenicima, namještenicima te izvršna tijela 20% - tri mjeseca zbog COVID-19, te se odnose na plaće djelatnika u </w:t>
      </w:r>
      <w:r w:rsidR="009E5E3B">
        <w:rPr>
          <w:rFonts w:ascii="Times New Roman" w:hAnsi="Times New Roman"/>
          <w:sz w:val="24"/>
        </w:rPr>
        <w:t xml:space="preserve">Općini; </w:t>
      </w:r>
      <w:r w:rsidRPr="00640C8D">
        <w:rPr>
          <w:rFonts w:ascii="Times New Roman" w:hAnsi="Times New Roman"/>
          <w:sz w:val="24"/>
        </w:rPr>
        <w:t xml:space="preserve">jedinstvenom upravnom odjelu, plaće komunalnih djelatnika u vlastitom pogonu te plaće za predstavnička i izvršna tijela </w:t>
      </w:r>
      <w:r w:rsidR="000911C2">
        <w:rPr>
          <w:rFonts w:ascii="Times New Roman" w:hAnsi="Times New Roman"/>
          <w:sz w:val="24"/>
        </w:rPr>
        <w:t xml:space="preserve">kao i za plaće djelatnica u Knjižnici a plaće djelatnika u Vrtiću su prethodne godine bile manje iz razloga jer </w:t>
      </w:r>
      <w:r w:rsidR="009E5E3B">
        <w:rPr>
          <w:rFonts w:ascii="Times New Roman" w:hAnsi="Times New Roman"/>
          <w:sz w:val="24"/>
        </w:rPr>
        <w:t xml:space="preserve">je određeno vrijeme </w:t>
      </w:r>
      <w:r w:rsidR="006D41F6">
        <w:rPr>
          <w:rFonts w:ascii="Times New Roman" w:hAnsi="Times New Roman"/>
          <w:sz w:val="24"/>
        </w:rPr>
        <w:t xml:space="preserve">Vrtić </w:t>
      </w:r>
      <w:r w:rsidR="009E5E3B">
        <w:rPr>
          <w:rFonts w:ascii="Times New Roman" w:hAnsi="Times New Roman"/>
          <w:sz w:val="24"/>
        </w:rPr>
        <w:t xml:space="preserve">bio zatvoren zbog situacije sa pandemijom </w:t>
      </w:r>
      <w:r w:rsidRPr="00640C8D">
        <w:rPr>
          <w:rFonts w:ascii="Times New Roman" w:hAnsi="Times New Roman"/>
          <w:sz w:val="24"/>
        </w:rPr>
        <w:t>(AOP 149 te AOP 156). Od 2021.godine imamo AOP 157 koji iznosi 8.895,00kn - poseban doprinos za poticanje zapošljavanja osoba s invaliditetom</w:t>
      </w:r>
      <w:r w:rsidR="009E5E3B">
        <w:rPr>
          <w:rFonts w:ascii="Times New Roman" w:hAnsi="Times New Roman"/>
          <w:sz w:val="24"/>
        </w:rPr>
        <w:t xml:space="preserve"> – isto se odnosi na jednu zaposlenicu u Općini. </w:t>
      </w:r>
      <w:r w:rsidRPr="00640C8D">
        <w:rPr>
          <w:rFonts w:ascii="Times New Roman" w:hAnsi="Times New Roman"/>
          <w:sz w:val="24"/>
        </w:rPr>
        <w:t>AOP153 – ostali rashodi za zaposlene su ostvareni u iznosu od 1</w:t>
      </w:r>
      <w:r w:rsidR="009E5E3B">
        <w:rPr>
          <w:rFonts w:ascii="Times New Roman" w:hAnsi="Times New Roman"/>
          <w:sz w:val="24"/>
        </w:rPr>
        <w:t>20</w:t>
      </w:r>
      <w:r w:rsidRPr="00640C8D">
        <w:rPr>
          <w:rFonts w:ascii="Times New Roman" w:hAnsi="Times New Roman"/>
          <w:sz w:val="24"/>
        </w:rPr>
        <w:t>.</w:t>
      </w:r>
      <w:r w:rsidR="009E5E3B">
        <w:rPr>
          <w:rFonts w:ascii="Times New Roman" w:hAnsi="Times New Roman"/>
          <w:sz w:val="24"/>
        </w:rPr>
        <w:t>575</w:t>
      </w:r>
      <w:r w:rsidRPr="00640C8D">
        <w:rPr>
          <w:rFonts w:ascii="Times New Roman" w:hAnsi="Times New Roman"/>
          <w:sz w:val="24"/>
        </w:rPr>
        <w:t xml:space="preserve">,00 kn, povećanje za </w:t>
      </w:r>
      <w:r w:rsidR="009E5E3B">
        <w:rPr>
          <w:rFonts w:ascii="Times New Roman" w:hAnsi="Times New Roman"/>
          <w:sz w:val="24"/>
        </w:rPr>
        <w:t>19,9</w:t>
      </w:r>
      <w:r w:rsidRPr="00640C8D">
        <w:rPr>
          <w:rFonts w:ascii="Times New Roman" w:hAnsi="Times New Roman"/>
          <w:sz w:val="24"/>
        </w:rPr>
        <w:t xml:space="preserve">% više u odnosu na prethodnu godinu i to: </w:t>
      </w:r>
      <w:r w:rsidR="009E5E3B">
        <w:rPr>
          <w:rFonts w:ascii="Times New Roman" w:hAnsi="Times New Roman"/>
          <w:sz w:val="24"/>
        </w:rPr>
        <w:t xml:space="preserve">za Općinu: </w:t>
      </w:r>
      <w:r w:rsidRPr="00640C8D">
        <w:rPr>
          <w:rFonts w:ascii="Times New Roman" w:hAnsi="Times New Roman"/>
          <w:sz w:val="24"/>
        </w:rPr>
        <w:t>bonus za uspješan rad u iznosu  61.700,00 kn, 33.750,00 kn božićnica, otpremnine 8.000,00 kn, te naknade za bolest i smrtni slučaj u iznosu od 5.500,00 kn</w:t>
      </w:r>
      <w:r w:rsidR="009E5E3B">
        <w:rPr>
          <w:rFonts w:ascii="Times New Roman" w:hAnsi="Times New Roman"/>
          <w:sz w:val="24"/>
        </w:rPr>
        <w:t xml:space="preserve">, za Knjižnicu 2.500,00 kn za božićnicu te </w:t>
      </w:r>
      <w:r w:rsidR="00F75BB9">
        <w:rPr>
          <w:rFonts w:ascii="Times New Roman" w:hAnsi="Times New Roman"/>
          <w:sz w:val="24"/>
        </w:rPr>
        <w:t>9.125,00 kn za Vrtić</w:t>
      </w:r>
      <w:r w:rsidRPr="00640C8D">
        <w:rPr>
          <w:rFonts w:ascii="Times New Roman" w:hAnsi="Times New Roman"/>
          <w:sz w:val="24"/>
        </w:rPr>
        <w:t>.</w:t>
      </w:r>
    </w:p>
    <w:p w14:paraId="2ECC8622" w14:textId="77777777" w:rsidR="009F2FB0" w:rsidRPr="00640C8D" w:rsidRDefault="009F2FB0" w:rsidP="00640C8D">
      <w:pPr>
        <w:spacing w:after="0" w:line="254" w:lineRule="auto"/>
        <w:jc w:val="both"/>
        <w:rPr>
          <w:rFonts w:ascii="Times New Roman" w:hAnsi="Times New Roman"/>
          <w:sz w:val="24"/>
        </w:rPr>
      </w:pPr>
    </w:p>
    <w:p w14:paraId="0A4AC7E9"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158</w:t>
      </w:r>
      <w:r w:rsidRPr="00640C8D">
        <w:rPr>
          <w:rFonts w:ascii="Times New Roman" w:hAnsi="Times New Roman"/>
          <w:sz w:val="24"/>
        </w:rPr>
        <w:t xml:space="preserve"> Materijalni rashodi su veći 4,8% u odnosu na prethodnu godinu, a obuhvaćaju: </w:t>
      </w:r>
    </w:p>
    <w:p w14:paraId="4536EF11" w14:textId="77777777" w:rsidR="00251D8C" w:rsidRDefault="00640C8D" w:rsidP="00640C8D">
      <w:pPr>
        <w:spacing w:after="0" w:line="254" w:lineRule="auto"/>
        <w:jc w:val="both"/>
        <w:rPr>
          <w:rFonts w:ascii="Times New Roman" w:hAnsi="Times New Roman"/>
          <w:sz w:val="24"/>
        </w:rPr>
      </w:pPr>
      <w:r w:rsidRPr="00640C8D">
        <w:rPr>
          <w:rFonts w:ascii="Times New Roman" w:hAnsi="Times New Roman"/>
          <w:b/>
          <w:sz w:val="24"/>
        </w:rPr>
        <w:t>AOP 159</w:t>
      </w:r>
      <w:r w:rsidRPr="00640C8D">
        <w:rPr>
          <w:rFonts w:ascii="Times New Roman" w:hAnsi="Times New Roman"/>
          <w:sz w:val="24"/>
        </w:rPr>
        <w:t xml:space="preserve"> Naknade troškova zaposlenima su već</w:t>
      </w:r>
      <w:r w:rsidR="00251D8C">
        <w:rPr>
          <w:rFonts w:ascii="Times New Roman" w:hAnsi="Times New Roman"/>
          <w:sz w:val="24"/>
        </w:rPr>
        <w:t>e</w:t>
      </w:r>
      <w:r w:rsidRPr="00640C8D">
        <w:rPr>
          <w:rFonts w:ascii="Times New Roman" w:hAnsi="Times New Roman"/>
          <w:sz w:val="24"/>
        </w:rPr>
        <w:t xml:space="preserve"> za </w:t>
      </w:r>
      <w:r w:rsidR="00251D8C">
        <w:rPr>
          <w:rFonts w:ascii="Times New Roman" w:hAnsi="Times New Roman"/>
          <w:sz w:val="24"/>
        </w:rPr>
        <w:t>56,7</w:t>
      </w:r>
      <w:r w:rsidRPr="00640C8D">
        <w:rPr>
          <w:rFonts w:ascii="Times New Roman" w:hAnsi="Times New Roman"/>
          <w:sz w:val="24"/>
        </w:rPr>
        <w:t xml:space="preserve">% u odnosu na prethodnu godinu i iznose </w:t>
      </w:r>
      <w:r w:rsidR="00251D8C">
        <w:rPr>
          <w:rFonts w:ascii="Times New Roman" w:hAnsi="Times New Roman"/>
          <w:sz w:val="24"/>
        </w:rPr>
        <w:t>350.973</w:t>
      </w:r>
      <w:r w:rsidRPr="00640C8D">
        <w:rPr>
          <w:rFonts w:ascii="Times New Roman" w:hAnsi="Times New Roman"/>
          <w:sz w:val="24"/>
        </w:rPr>
        <w:t>,00 kn</w:t>
      </w:r>
      <w:r w:rsidR="00251D8C">
        <w:rPr>
          <w:rFonts w:ascii="Times New Roman" w:hAnsi="Times New Roman"/>
          <w:sz w:val="24"/>
        </w:rPr>
        <w:t>;</w:t>
      </w:r>
    </w:p>
    <w:p w14:paraId="2EC16703" w14:textId="702D23DD" w:rsidR="00251D8C" w:rsidRDefault="00640C8D" w:rsidP="00640C8D">
      <w:pPr>
        <w:spacing w:after="0" w:line="254" w:lineRule="auto"/>
        <w:jc w:val="both"/>
        <w:rPr>
          <w:rFonts w:ascii="Times New Roman" w:hAnsi="Times New Roman"/>
          <w:sz w:val="24"/>
        </w:rPr>
      </w:pPr>
      <w:r w:rsidRPr="00640C8D">
        <w:rPr>
          <w:rFonts w:ascii="Times New Roman" w:hAnsi="Times New Roman"/>
          <w:sz w:val="24"/>
        </w:rPr>
        <w:t>AOP 160</w:t>
      </w:r>
      <w:r w:rsidR="00251D8C">
        <w:rPr>
          <w:rFonts w:ascii="Times New Roman" w:hAnsi="Times New Roman"/>
          <w:sz w:val="24"/>
        </w:rPr>
        <w:t xml:space="preserve"> povećanje</w:t>
      </w:r>
      <w:r w:rsidRPr="00640C8D">
        <w:rPr>
          <w:rFonts w:ascii="Times New Roman" w:hAnsi="Times New Roman"/>
          <w:sz w:val="24"/>
        </w:rPr>
        <w:t xml:space="preserve"> za </w:t>
      </w:r>
      <w:r w:rsidR="00251D8C">
        <w:rPr>
          <w:rFonts w:ascii="Times New Roman" w:hAnsi="Times New Roman"/>
          <w:sz w:val="24"/>
        </w:rPr>
        <w:t>112,3</w:t>
      </w:r>
      <w:r w:rsidRPr="00640C8D">
        <w:rPr>
          <w:rFonts w:ascii="Times New Roman" w:hAnsi="Times New Roman"/>
          <w:sz w:val="24"/>
        </w:rPr>
        <w:t>% i iznosi 123.043,00kn - službena putovanja (najviše na predstavnička i izvršna tijela</w:t>
      </w:r>
      <w:r w:rsidR="008967EF">
        <w:rPr>
          <w:rFonts w:ascii="Times New Roman" w:hAnsi="Times New Roman"/>
          <w:sz w:val="24"/>
        </w:rPr>
        <w:t>, isto je planirano i realizirano planom proračuna</w:t>
      </w:r>
      <w:r w:rsidRPr="00640C8D">
        <w:rPr>
          <w:rFonts w:ascii="Times New Roman" w:hAnsi="Times New Roman"/>
          <w:sz w:val="24"/>
        </w:rPr>
        <w:t>)</w:t>
      </w:r>
      <w:r w:rsidR="00251D8C">
        <w:rPr>
          <w:rFonts w:ascii="Times New Roman" w:hAnsi="Times New Roman"/>
          <w:sz w:val="24"/>
        </w:rPr>
        <w:t>.</w:t>
      </w:r>
    </w:p>
    <w:p w14:paraId="0D39D9E3" w14:textId="4F9BE0E3" w:rsidR="00251D8C"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161 naknade za prijevoz, za rad na terenu i odvojeni život </w:t>
      </w:r>
      <w:r w:rsidR="006356D5">
        <w:rPr>
          <w:rFonts w:ascii="Times New Roman" w:hAnsi="Times New Roman"/>
          <w:sz w:val="24"/>
        </w:rPr>
        <w:t xml:space="preserve">povećanje </w:t>
      </w:r>
      <w:r w:rsidRPr="00640C8D">
        <w:rPr>
          <w:rFonts w:ascii="Times New Roman" w:hAnsi="Times New Roman"/>
          <w:sz w:val="24"/>
        </w:rPr>
        <w:t>za 2</w:t>
      </w:r>
      <w:r w:rsidR="006356D5">
        <w:rPr>
          <w:rFonts w:ascii="Times New Roman" w:hAnsi="Times New Roman"/>
          <w:sz w:val="24"/>
        </w:rPr>
        <w:t>2</w:t>
      </w:r>
      <w:r w:rsidRPr="00640C8D">
        <w:rPr>
          <w:rFonts w:ascii="Times New Roman" w:hAnsi="Times New Roman"/>
          <w:sz w:val="24"/>
        </w:rPr>
        <w:t>,</w:t>
      </w:r>
      <w:r w:rsidR="006356D5">
        <w:rPr>
          <w:rFonts w:ascii="Times New Roman" w:hAnsi="Times New Roman"/>
          <w:sz w:val="24"/>
        </w:rPr>
        <w:t>8</w:t>
      </w:r>
      <w:r w:rsidRPr="00640C8D">
        <w:rPr>
          <w:rFonts w:ascii="Times New Roman" w:hAnsi="Times New Roman"/>
          <w:sz w:val="24"/>
        </w:rPr>
        <w:t>% (iz razloga jer se dosta troškova prijevoza financira iz EU projekata, Ruka ruci – Zaželi, Društveni centar Gradac</w:t>
      </w:r>
      <w:r w:rsidR="003B3523">
        <w:rPr>
          <w:rFonts w:ascii="Times New Roman" w:hAnsi="Times New Roman"/>
          <w:sz w:val="24"/>
        </w:rPr>
        <w:t>,</w:t>
      </w:r>
      <w:r w:rsidRPr="00640C8D">
        <w:rPr>
          <w:rFonts w:ascii="Times New Roman" w:hAnsi="Times New Roman"/>
          <w:sz w:val="24"/>
        </w:rPr>
        <w:t xml:space="preserve"> Ribarsko-znanstvena suradnja</w:t>
      </w:r>
      <w:r w:rsidR="003B3523">
        <w:rPr>
          <w:rFonts w:ascii="Times New Roman" w:hAnsi="Times New Roman"/>
          <w:sz w:val="24"/>
        </w:rPr>
        <w:t xml:space="preserve">, </w:t>
      </w:r>
      <w:r w:rsidR="003B3523" w:rsidRPr="00640C8D">
        <w:rPr>
          <w:rFonts w:ascii="Times New Roman" w:hAnsi="Times New Roman"/>
          <w:sz w:val="24"/>
        </w:rPr>
        <w:t>Gradac za mlade obitelji</w:t>
      </w:r>
      <w:r w:rsidRPr="00640C8D">
        <w:rPr>
          <w:rFonts w:ascii="Times New Roman" w:hAnsi="Times New Roman"/>
          <w:sz w:val="24"/>
        </w:rPr>
        <w:t xml:space="preserve">). </w:t>
      </w:r>
    </w:p>
    <w:p w14:paraId="20CD8BB4" w14:textId="77777777" w:rsidR="00135CC6" w:rsidRDefault="00640C8D" w:rsidP="00640C8D">
      <w:pPr>
        <w:spacing w:after="0" w:line="254" w:lineRule="auto"/>
        <w:jc w:val="both"/>
        <w:rPr>
          <w:rFonts w:ascii="Times New Roman" w:hAnsi="Times New Roman"/>
          <w:sz w:val="24"/>
        </w:rPr>
      </w:pPr>
      <w:r w:rsidRPr="00640C8D">
        <w:rPr>
          <w:rFonts w:ascii="Times New Roman" w:hAnsi="Times New Roman"/>
          <w:sz w:val="24"/>
        </w:rPr>
        <w:t>AOP 162 stručno usavršavanje zaposlenika iznos od 30.</w:t>
      </w:r>
      <w:r w:rsidR="00135CC6">
        <w:rPr>
          <w:rFonts w:ascii="Times New Roman" w:hAnsi="Times New Roman"/>
          <w:sz w:val="24"/>
        </w:rPr>
        <w:t>702</w:t>
      </w:r>
      <w:r w:rsidRPr="00640C8D">
        <w:rPr>
          <w:rFonts w:ascii="Times New Roman" w:hAnsi="Times New Roman"/>
          <w:sz w:val="24"/>
        </w:rPr>
        <w:t xml:space="preserve">,00 kn, povećanje za </w:t>
      </w:r>
      <w:r w:rsidR="00135CC6">
        <w:rPr>
          <w:rFonts w:ascii="Times New Roman" w:hAnsi="Times New Roman"/>
          <w:sz w:val="24"/>
        </w:rPr>
        <w:t>439</w:t>
      </w:r>
      <w:r w:rsidRPr="00640C8D">
        <w:rPr>
          <w:rFonts w:ascii="Times New Roman" w:hAnsi="Times New Roman"/>
          <w:sz w:val="24"/>
        </w:rPr>
        <w:t xml:space="preserve">% u odnosu na prethodnu godinu (odnosi se na projekt Ribarsko-znanstvena suradnja i to na seminare, savjetovanja i simpozije – isto je financirano EU sredstvima). </w:t>
      </w:r>
    </w:p>
    <w:p w14:paraId="71E3F1CF" w14:textId="08752C9F"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163 ostale naknade troškova zaposlenima – naknada za korištenje privatnog automobila u službene svrhe iznosi 23.752,00 kn i veće je za 24,9% u odnosu na 2020. godinu (povećanje iz razloga nak.za korištenje privatnog automobila u službene svrhe za Projekt Ruka-ruci – Zaželi – isto se financira iz EU sredstava).</w:t>
      </w:r>
    </w:p>
    <w:p w14:paraId="1107E70C" w14:textId="77777777" w:rsidR="00EC71E2" w:rsidRDefault="00EC71E2" w:rsidP="00640C8D">
      <w:pPr>
        <w:spacing w:after="0" w:line="254" w:lineRule="auto"/>
        <w:jc w:val="both"/>
        <w:rPr>
          <w:rFonts w:ascii="Times New Roman" w:hAnsi="Times New Roman"/>
          <w:b/>
          <w:sz w:val="26"/>
        </w:rPr>
      </w:pPr>
    </w:p>
    <w:p w14:paraId="50C08CEE" w14:textId="320BFD79" w:rsid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164</w:t>
      </w:r>
      <w:r w:rsidRPr="00640C8D">
        <w:rPr>
          <w:rFonts w:ascii="Times New Roman" w:hAnsi="Times New Roman"/>
          <w:sz w:val="24"/>
        </w:rPr>
        <w:t xml:space="preserve"> Rashodi za materijal i energiju su manji za 1</w:t>
      </w:r>
      <w:r w:rsidR="00296FB8">
        <w:rPr>
          <w:rFonts w:ascii="Times New Roman" w:hAnsi="Times New Roman"/>
          <w:sz w:val="24"/>
        </w:rPr>
        <w:t>0</w:t>
      </w:r>
      <w:r w:rsidRPr="00640C8D">
        <w:rPr>
          <w:rFonts w:ascii="Times New Roman" w:hAnsi="Times New Roman"/>
          <w:sz w:val="24"/>
        </w:rPr>
        <w:t>,</w:t>
      </w:r>
      <w:r w:rsidR="00296FB8">
        <w:rPr>
          <w:rFonts w:ascii="Times New Roman" w:hAnsi="Times New Roman"/>
          <w:sz w:val="24"/>
        </w:rPr>
        <w:t>4</w:t>
      </w:r>
      <w:r w:rsidRPr="00640C8D">
        <w:rPr>
          <w:rFonts w:ascii="Times New Roman" w:hAnsi="Times New Roman"/>
          <w:sz w:val="24"/>
        </w:rPr>
        <w:t xml:space="preserve">% u odnosu na prethodnu godinu i iznose </w:t>
      </w:r>
      <w:r w:rsidR="00296FB8">
        <w:rPr>
          <w:rFonts w:ascii="Times New Roman" w:hAnsi="Times New Roman"/>
          <w:sz w:val="24"/>
        </w:rPr>
        <w:t>754</w:t>
      </w:r>
      <w:r w:rsidRPr="00640C8D">
        <w:rPr>
          <w:rFonts w:ascii="Times New Roman" w:hAnsi="Times New Roman"/>
          <w:sz w:val="24"/>
        </w:rPr>
        <w:t>.</w:t>
      </w:r>
      <w:r w:rsidR="00296FB8">
        <w:rPr>
          <w:rFonts w:ascii="Times New Roman" w:hAnsi="Times New Roman"/>
          <w:sz w:val="24"/>
        </w:rPr>
        <w:t>012</w:t>
      </w:r>
      <w:r w:rsidRPr="00640C8D">
        <w:rPr>
          <w:rFonts w:ascii="Times New Roman" w:hAnsi="Times New Roman"/>
          <w:sz w:val="24"/>
        </w:rPr>
        <w:t xml:space="preserve">,00 kn a obuhvaćaju; </w:t>
      </w:r>
    </w:p>
    <w:p w14:paraId="05EB74AF" w14:textId="74DBF28E"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165 uredski materijal – iznos je </w:t>
      </w:r>
      <w:r w:rsidR="00385F32">
        <w:rPr>
          <w:rFonts w:ascii="Times New Roman" w:hAnsi="Times New Roman"/>
          <w:sz w:val="24"/>
        </w:rPr>
        <w:t>97.849</w:t>
      </w:r>
      <w:r w:rsidRPr="00640C8D">
        <w:rPr>
          <w:rFonts w:ascii="Times New Roman" w:hAnsi="Times New Roman"/>
          <w:sz w:val="24"/>
        </w:rPr>
        <w:t xml:space="preserve">,00 kn, smanjenje za </w:t>
      </w:r>
      <w:r w:rsidR="00385F32">
        <w:rPr>
          <w:rFonts w:ascii="Times New Roman" w:hAnsi="Times New Roman"/>
          <w:sz w:val="24"/>
        </w:rPr>
        <w:t>9,4</w:t>
      </w:r>
      <w:r w:rsidRPr="00640C8D">
        <w:rPr>
          <w:rFonts w:ascii="Times New Roman" w:hAnsi="Times New Roman"/>
          <w:sz w:val="24"/>
        </w:rPr>
        <w:t>% u odnosu na prethodnu godinu</w:t>
      </w:r>
      <w:r w:rsidR="00482189">
        <w:rPr>
          <w:rFonts w:ascii="Times New Roman" w:hAnsi="Times New Roman"/>
          <w:sz w:val="24"/>
        </w:rPr>
        <w:t>.</w:t>
      </w:r>
    </w:p>
    <w:p w14:paraId="4B5FB531" w14:textId="33C64A45" w:rsidR="002A0746" w:rsidRPr="00E23C28" w:rsidRDefault="002A0746" w:rsidP="00640C8D">
      <w:pPr>
        <w:spacing w:after="0" w:line="254" w:lineRule="auto"/>
        <w:jc w:val="both"/>
        <w:rPr>
          <w:rFonts w:ascii="Times New Roman" w:hAnsi="Times New Roman"/>
          <w:sz w:val="24"/>
        </w:rPr>
      </w:pPr>
      <w:r>
        <w:rPr>
          <w:rFonts w:ascii="Times New Roman" w:hAnsi="Times New Roman"/>
          <w:sz w:val="24"/>
        </w:rPr>
        <w:t xml:space="preserve">AOP 166 materijal i sirovine povećanje je za 17,9% u odnosu na 2020.godinu a isto se odnosi na </w:t>
      </w:r>
      <w:r w:rsidR="00E23C28">
        <w:rPr>
          <w:rFonts w:ascii="Times New Roman" w:hAnsi="Times New Roman"/>
          <w:sz w:val="24"/>
        </w:rPr>
        <w:t xml:space="preserve">namirnice </w:t>
      </w:r>
      <w:r w:rsidR="00E23C28" w:rsidRPr="00E23C28">
        <w:rPr>
          <w:rFonts w:ascii="Times New Roman" w:hAnsi="Times New Roman"/>
          <w:sz w:val="24"/>
        </w:rPr>
        <w:t xml:space="preserve">za </w:t>
      </w:r>
      <w:r w:rsidR="00E23C28" w:rsidRPr="00E23C28">
        <w:rPr>
          <w:rFonts w:ascii="Times New Roman" w:eastAsia="Calibri" w:hAnsi="Times New Roman" w:cs="Times New Roman"/>
          <w:sz w:val="24"/>
        </w:rPr>
        <w:t>Dječji vrtić ''Gradac''</w:t>
      </w:r>
      <w:r w:rsidR="00E23C28" w:rsidRPr="00CB398E">
        <w:rPr>
          <w:rFonts w:ascii="Times New Roman" w:eastAsia="Calibri" w:hAnsi="Times New Roman" w:cs="Times New Roman"/>
          <w:i/>
          <w:iCs/>
          <w:sz w:val="24"/>
        </w:rPr>
        <w:t xml:space="preserve"> </w:t>
      </w:r>
      <w:r w:rsidR="00E23C28" w:rsidRPr="00CB398E">
        <w:rPr>
          <w:rFonts w:ascii="Times New Roman" w:hAnsi="Times New Roman" w:cs="Times New Roman"/>
          <w:i/>
          <w:iCs/>
          <w:sz w:val="24"/>
          <w:szCs w:val="24"/>
        </w:rPr>
        <w:t xml:space="preserve"> </w:t>
      </w:r>
      <w:r w:rsidR="00E23C28">
        <w:rPr>
          <w:rFonts w:ascii="Times New Roman" w:hAnsi="Times New Roman" w:cs="Times New Roman"/>
          <w:sz w:val="24"/>
          <w:szCs w:val="24"/>
        </w:rPr>
        <w:t xml:space="preserve">do povećanja je došlo jer je prethodne godine jedno vrijeme zbog situacije sa pandemijom COVID-19 </w:t>
      </w:r>
      <w:r w:rsidR="00E23C28" w:rsidRPr="00E23C28">
        <w:rPr>
          <w:rFonts w:ascii="Times New Roman" w:eastAsia="Calibri" w:hAnsi="Times New Roman" w:cs="Times New Roman"/>
          <w:sz w:val="24"/>
        </w:rPr>
        <w:t>Dječji vrtić ''Gradac''</w:t>
      </w:r>
      <w:r w:rsidR="00E23C28" w:rsidRPr="00CB398E">
        <w:rPr>
          <w:rFonts w:ascii="Times New Roman" w:eastAsia="Calibri" w:hAnsi="Times New Roman" w:cs="Times New Roman"/>
          <w:i/>
          <w:iCs/>
          <w:sz w:val="24"/>
        </w:rPr>
        <w:t xml:space="preserve"> </w:t>
      </w:r>
      <w:r w:rsidR="00E23C28" w:rsidRPr="00CB398E">
        <w:rPr>
          <w:rFonts w:ascii="Times New Roman" w:hAnsi="Times New Roman" w:cs="Times New Roman"/>
          <w:i/>
          <w:iCs/>
          <w:sz w:val="24"/>
          <w:szCs w:val="24"/>
        </w:rPr>
        <w:t xml:space="preserve"> </w:t>
      </w:r>
      <w:r w:rsidR="00681068">
        <w:rPr>
          <w:rFonts w:ascii="Times New Roman" w:hAnsi="Times New Roman" w:cs="Times New Roman"/>
          <w:sz w:val="24"/>
          <w:szCs w:val="24"/>
        </w:rPr>
        <w:t>nije radio.</w:t>
      </w:r>
    </w:p>
    <w:p w14:paraId="34E81878" w14:textId="3BE278B5"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167 energija – iznos je 300.922,00 kn smanjenje za 25,0% u odnosu na 2020.godinu (postepeno uvođenje </w:t>
      </w:r>
      <w:r w:rsidR="00C44D49">
        <w:rPr>
          <w:rFonts w:ascii="Times New Roman" w:hAnsi="Times New Roman"/>
          <w:sz w:val="24"/>
        </w:rPr>
        <w:t>ekološki i energ.uči.javne rasvjete</w:t>
      </w:r>
      <w:r w:rsidRPr="00640C8D">
        <w:rPr>
          <w:rFonts w:ascii="Times New Roman" w:hAnsi="Times New Roman"/>
          <w:sz w:val="24"/>
        </w:rPr>
        <w:t xml:space="preserve"> te su manji računi za električnu energiju)</w:t>
      </w:r>
      <w:r w:rsidR="00482189">
        <w:rPr>
          <w:rFonts w:ascii="Times New Roman" w:hAnsi="Times New Roman"/>
          <w:sz w:val="24"/>
        </w:rPr>
        <w:t>.</w:t>
      </w:r>
    </w:p>
    <w:p w14:paraId="46FF8497" w14:textId="6CE438C9"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168 materijal i dijelovi za tekuće i investicijsko održavanje – iznos je 1</w:t>
      </w:r>
      <w:r w:rsidR="00B0295A">
        <w:rPr>
          <w:rFonts w:ascii="Times New Roman" w:hAnsi="Times New Roman"/>
          <w:sz w:val="24"/>
        </w:rPr>
        <w:t>46</w:t>
      </w:r>
      <w:r w:rsidRPr="00640C8D">
        <w:rPr>
          <w:rFonts w:ascii="Times New Roman" w:hAnsi="Times New Roman"/>
          <w:sz w:val="24"/>
        </w:rPr>
        <w:t>.</w:t>
      </w:r>
      <w:r w:rsidR="00B0295A">
        <w:rPr>
          <w:rFonts w:ascii="Times New Roman" w:hAnsi="Times New Roman"/>
          <w:sz w:val="24"/>
        </w:rPr>
        <w:t>366</w:t>
      </w:r>
      <w:r w:rsidRPr="00640C8D">
        <w:rPr>
          <w:rFonts w:ascii="Times New Roman" w:hAnsi="Times New Roman"/>
          <w:sz w:val="24"/>
        </w:rPr>
        <w:t>,00 kn, smanjenje za 13% u odnosu na prethodnu godinu (manje utrošeno na materijalima i dijelovima za tekuće i investicijsko održavanje građevinskih objekata, javne rasvjete te cesta)</w:t>
      </w:r>
      <w:r w:rsidR="00482189">
        <w:rPr>
          <w:rFonts w:ascii="Times New Roman" w:hAnsi="Times New Roman"/>
          <w:sz w:val="24"/>
        </w:rPr>
        <w:t>.</w:t>
      </w:r>
      <w:r w:rsidRPr="00640C8D">
        <w:rPr>
          <w:rFonts w:ascii="Times New Roman" w:hAnsi="Times New Roman"/>
          <w:sz w:val="24"/>
        </w:rPr>
        <w:t xml:space="preserve"> </w:t>
      </w:r>
    </w:p>
    <w:p w14:paraId="538E7C41" w14:textId="701D9E59"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169 sitni inventar i auto gume ostvaren u iznosu od 6</w:t>
      </w:r>
      <w:r w:rsidR="00F6383D">
        <w:rPr>
          <w:rFonts w:ascii="Times New Roman" w:hAnsi="Times New Roman"/>
          <w:sz w:val="24"/>
        </w:rPr>
        <w:t>4</w:t>
      </w:r>
      <w:r w:rsidRPr="00640C8D">
        <w:rPr>
          <w:rFonts w:ascii="Times New Roman" w:hAnsi="Times New Roman"/>
          <w:sz w:val="24"/>
        </w:rPr>
        <w:t>.</w:t>
      </w:r>
      <w:r w:rsidR="00F6383D">
        <w:rPr>
          <w:rFonts w:ascii="Times New Roman" w:hAnsi="Times New Roman"/>
          <w:sz w:val="24"/>
        </w:rPr>
        <w:t>396</w:t>
      </w:r>
      <w:r w:rsidRPr="00640C8D">
        <w:rPr>
          <w:rFonts w:ascii="Times New Roman" w:hAnsi="Times New Roman"/>
          <w:sz w:val="24"/>
        </w:rPr>
        <w:t xml:space="preserve">,00 kn što je </w:t>
      </w:r>
      <w:r w:rsidR="00F6383D">
        <w:rPr>
          <w:rFonts w:ascii="Times New Roman" w:hAnsi="Times New Roman"/>
          <w:sz w:val="24"/>
        </w:rPr>
        <w:t>16</w:t>
      </w:r>
      <w:r w:rsidRPr="00640C8D">
        <w:rPr>
          <w:rFonts w:ascii="Times New Roman" w:hAnsi="Times New Roman"/>
          <w:sz w:val="24"/>
        </w:rPr>
        <w:t>% više nego u istom razdoblju prethodne godine (nabavljeno više sitnog inventara komunalne i urbane opreme, koševi i kante za otpatke i sl.)</w:t>
      </w:r>
      <w:r w:rsidR="00482189">
        <w:rPr>
          <w:rFonts w:ascii="Times New Roman" w:hAnsi="Times New Roman"/>
          <w:sz w:val="24"/>
        </w:rPr>
        <w:t>.</w:t>
      </w:r>
    </w:p>
    <w:p w14:paraId="1C41BCEE" w14:textId="257C0B2B"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171 službena, radna i zaštitna odjeća i obuća – ostvareno u iznosu od 19.804,00 kn što je više za 559,9 u odnosu na 2020. godinu (prošle godine nije nabavljena službena odjeća i obuća za komunalne radnike u komunalnom pogonu).</w:t>
      </w:r>
    </w:p>
    <w:p w14:paraId="20F9BED8" w14:textId="4B843FC2"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172</w:t>
      </w:r>
      <w:r w:rsidRPr="00640C8D">
        <w:rPr>
          <w:rFonts w:ascii="Times New Roman" w:hAnsi="Times New Roman"/>
          <w:sz w:val="24"/>
        </w:rPr>
        <w:t xml:space="preserve"> Rashodi za usluge su veći za 4,</w:t>
      </w:r>
      <w:r w:rsidR="00716ED4">
        <w:rPr>
          <w:rFonts w:ascii="Times New Roman" w:hAnsi="Times New Roman"/>
          <w:sz w:val="24"/>
        </w:rPr>
        <w:t>2</w:t>
      </w:r>
      <w:r w:rsidRPr="00640C8D">
        <w:rPr>
          <w:rFonts w:ascii="Times New Roman" w:hAnsi="Times New Roman"/>
          <w:sz w:val="24"/>
        </w:rPr>
        <w:t>% u odnosu na prethodnu godinu</w:t>
      </w:r>
      <w:r w:rsidR="00496039" w:rsidRPr="00496039">
        <w:rPr>
          <w:rFonts w:ascii="Times New Roman" w:hAnsi="Times New Roman"/>
          <w:sz w:val="24"/>
        </w:rPr>
        <w:t xml:space="preserve"> </w:t>
      </w:r>
      <w:r w:rsidR="00496039" w:rsidRPr="00640C8D">
        <w:rPr>
          <w:rFonts w:ascii="Times New Roman" w:hAnsi="Times New Roman"/>
          <w:sz w:val="24"/>
        </w:rPr>
        <w:t xml:space="preserve">i iznose </w:t>
      </w:r>
      <w:r w:rsidR="00496039">
        <w:rPr>
          <w:rFonts w:ascii="Times New Roman" w:hAnsi="Times New Roman"/>
          <w:sz w:val="24"/>
        </w:rPr>
        <w:t>8.470.551,0</w:t>
      </w:r>
      <w:r w:rsidR="00496039" w:rsidRPr="00640C8D">
        <w:rPr>
          <w:rFonts w:ascii="Times New Roman" w:hAnsi="Times New Roman"/>
          <w:sz w:val="24"/>
        </w:rPr>
        <w:t>0 kn</w:t>
      </w:r>
      <w:r w:rsidRPr="00640C8D">
        <w:rPr>
          <w:rFonts w:ascii="Times New Roman" w:hAnsi="Times New Roman"/>
          <w:sz w:val="24"/>
        </w:rPr>
        <w:t xml:space="preserve"> a obuhvaćaju: </w:t>
      </w:r>
    </w:p>
    <w:p w14:paraId="281B29C7" w14:textId="4C646CF4"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173 usluge telefona, pošte i prijevoza gdje je ostvareno više za 1</w:t>
      </w:r>
      <w:r w:rsidR="00716ED4">
        <w:rPr>
          <w:rFonts w:ascii="Times New Roman" w:hAnsi="Times New Roman"/>
          <w:sz w:val="24"/>
        </w:rPr>
        <w:t>4</w:t>
      </w:r>
      <w:r w:rsidRPr="00640C8D">
        <w:rPr>
          <w:rFonts w:ascii="Times New Roman" w:hAnsi="Times New Roman"/>
          <w:sz w:val="24"/>
        </w:rPr>
        <w:t>,</w:t>
      </w:r>
      <w:r w:rsidR="00716ED4">
        <w:rPr>
          <w:rFonts w:ascii="Times New Roman" w:hAnsi="Times New Roman"/>
          <w:sz w:val="24"/>
        </w:rPr>
        <w:t>7</w:t>
      </w:r>
      <w:r w:rsidRPr="00640C8D">
        <w:rPr>
          <w:rFonts w:ascii="Times New Roman" w:hAnsi="Times New Roman"/>
          <w:sz w:val="24"/>
        </w:rPr>
        <w:t>% u odnosu na prethodnu godinu</w:t>
      </w:r>
      <w:r w:rsidR="00852C2C">
        <w:rPr>
          <w:rFonts w:ascii="Times New Roman" w:hAnsi="Times New Roman"/>
          <w:sz w:val="24"/>
        </w:rPr>
        <w:t xml:space="preserve"> u iznosu od 399.238,00 kn</w:t>
      </w:r>
      <w:r w:rsidRPr="00640C8D">
        <w:rPr>
          <w:rFonts w:ascii="Times New Roman" w:hAnsi="Times New Roman"/>
          <w:sz w:val="24"/>
        </w:rPr>
        <w:t xml:space="preserve"> iz razloga plaćenih troškova pošte što se odnosi na slanje naknade za uređenje voda preporučeno poštom, poreza na kuće za odmor, komunalnog doprinosa, te je povećano na ostalim uslugama za komunikaciju i prijevoz (npr. prijevoz kamenih gromada, zaraženih palmi, prijevoz tuš kabina)</w:t>
      </w:r>
      <w:r w:rsidR="00716ED4">
        <w:rPr>
          <w:rFonts w:ascii="Times New Roman" w:hAnsi="Times New Roman"/>
          <w:sz w:val="24"/>
        </w:rPr>
        <w:t>.</w:t>
      </w:r>
    </w:p>
    <w:p w14:paraId="351E91CF" w14:textId="77F1A5EA"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174 usluge tekućeg i investicijskog održavanja ostvaren</w:t>
      </w:r>
      <w:r w:rsidR="00852C2C">
        <w:rPr>
          <w:rFonts w:ascii="Times New Roman" w:hAnsi="Times New Roman"/>
          <w:sz w:val="24"/>
        </w:rPr>
        <w:t xml:space="preserve"> je iznos od 5.425.447,00 kn i to </w:t>
      </w:r>
      <w:r w:rsidRPr="00640C8D">
        <w:rPr>
          <w:rFonts w:ascii="Times New Roman" w:hAnsi="Times New Roman"/>
          <w:sz w:val="24"/>
        </w:rPr>
        <w:t xml:space="preserve"> je manje za 7,5% u odnosu na prethodnu godinu a odnosi se na usluge tekućeg i investicijskog održavanja građevinskih objekata (adaptacije objekata), cesta (popravci na nerazvrstanim prometnicama, asfaltiranje, saniranje protupožarnih puteva), javne rasvjete, kanalizacije, plaža, groblja, prijevoznih sredstava te ostalih usluga (popravci riva razrušenih od nevremena, javnih površina)</w:t>
      </w:r>
      <w:r w:rsidR="00716ED4">
        <w:rPr>
          <w:rFonts w:ascii="Times New Roman" w:hAnsi="Times New Roman"/>
          <w:sz w:val="24"/>
        </w:rPr>
        <w:t>.</w:t>
      </w:r>
    </w:p>
    <w:p w14:paraId="70CC75DB" w14:textId="78A8CF87"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175 usluge promidžbe i informiranja ostvarene su u iznosu od 84.</w:t>
      </w:r>
      <w:r w:rsidR="000520BA">
        <w:rPr>
          <w:rFonts w:ascii="Times New Roman" w:hAnsi="Times New Roman"/>
          <w:sz w:val="24"/>
        </w:rPr>
        <w:t>330</w:t>
      </w:r>
      <w:r w:rsidRPr="00640C8D">
        <w:rPr>
          <w:rFonts w:ascii="Times New Roman" w:hAnsi="Times New Roman"/>
          <w:sz w:val="24"/>
        </w:rPr>
        <w:t>,00 kn što je za 11</w:t>
      </w:r>
      <w:r w:rsidR="000520BA">
        <w:rPr>
          <w:rFonts w:ascii="Times New Roman" w:hAnsi="Times New Roman"/>
          <w:sz w:val="24"/>
        </w:rPr>
        <w:t>8</w:t>
      </w:r>
      <w:r w:rsidRPr="00640C8D">
        <w:rPr>
          <w:rFonts w:ascii="Times New Roman" w:hAnsi="Times New Roman"/>
          <w:sz w:val="24"/>
        </w:rPr>
        <w:t>,</w:t>
      </w:r>
      <w:r w:rsidR="000520BA">
        <w:rPr>
          <w:rFonts w:ascii="Times New Roman" w:hAnsi="Times New Roman"/>
          <w:sz w:val="24"/>
        </w:rPr>
        <w:t>4</w:t>
      </w:r>
      <w:r w:rsidRPr="00640C8D">
        <w:rPr>
          <w:rFonts w:ascii="Times New Roman" w:hAnsi="Times New Roman"/>
          <w:sz w:val="24"/>
        </w:rPr>
        <w:t>% više u odnosu na isto razdoblje prethodne godine, više je objavljivano u tisku te je sklopljen Ugovor o medijskom praćenju putem elektroničke publikacije gdje se pružatelj usluga obvezuje na dnevnoj razini pratiti i najavljivati sve manifestacije, događaje i aktivnosti na području Općine Gradac</w:t>
      </w:r>
      <w:r w:rsidR="00716ED4">
        <w:rPr>
          <w:rFonts w:ascii="Times New Roman" w:hAnsi="Times New Roman"/>
          <w:sz w:val="24"/>
        </w:rPr>
        <w:t>.</w:t>
      </w:r>
    </w:p>
    <w:p w14:paraId="6ED25395" w14:textId="5BC1AF22"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176 komunalne usluge ostvarene su za 14% više u odnosu na 2020.godinu i to: opskrba vodom 151.255,02 kn, iznošenje i odvoz otpada 257.120,50 kn te deratizacija i dezinsekcija 125.948,71 kn</w:t>
      </w:r>
      <w:r w:rsidR="00716ED4">
        <w:rPr>
          <w:rFonts w:ascii="Times New Roman" w:hAnsi="Times New Roman"/>
          <w:sz w:val="24"/>
        </w:rPr>
        <w:t>.</w:t>
      </w:r>
    </w:p>
    <w:p w14:paraId="15DD733E" w14:textId="21D12E23"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177 zakupnine i najamnine su ostvarene za 43,7% više u odnosu na isto razdoblje prethodne godine (više najma za prijevozna sredstva, za opremu te ostale zakupnine i najamnine - hosting)</w:t>
      </w:r>
      <w:r w:rsidR="00716ED4">
        <w:rPr>
          <w:rFonts w:ascii="Times New Roman" w:hAnsi="Times New Roman"/>
          <w:sz w:val="24"/>
        </w:rPr>
        <w:t>.</w:t>
      </w:r>
    </w:p>
    <w:p w14:paraId="52FCC5AD" w14:textId="1541A62D" w:rsidR="00577054" w:rsidRDefault="00640C8D" w:rsidP="00640C8D">
      <w:pPr>
        <w:spacing w:after="0" w:line="254" w:lineRule="auto"/>
        <w:jc w:val="both"/>
        <w:rPr>
          <w:rFonts w:ascii="Times New Roman" w:eastAsia="Calibri" w:hAnsi="Times New Roman" w:cs="Times New Roman"/>
          <w:iCs/>
          <w:sz w:val="24"/>
        </w:rPr>
      </w:pPr>
      <w:r w:rsidRPr="00640C8D">
        <w:rPr>
          <w:rFonts w:ascii="Times New Roman" w:hAnsi="Times New Roman"/>
          <w:sz w:val="24"/>
        </w:rPr>
        <w:t xml:space="preserve">AOP 178 zdravstvene i veterinarske usluge su ostvarene u iznosu od </w:t>
      </w:r>
      <w:r w:rsidR="000520BA">
        <w:rPr>
          <w:rFonts w:ascii="Times New Roman" w:hAnsi="Times New Roman"/>
          <w:sz w:val="24"/>
        </w:rPr>
        <w:t>83</w:t>
      </w:r>
      <w:r w:rsidRPr="00640C8D">
        <w:rPr>
          <w:rFonts w:ascii="Times New Roman" w:hAnsi="Times New Roman"/>
          <w:sz w:val="24"/>
        </w:rPr>
        <w:t>.</w:t>
      </w:r>
      <w:r w:rsidR="000520BA">
        <w:rPr>
          <w:rFonts w:ascii="Times New Roman" w:hAnsi="Times New Roman"/>
          <w:sz w:val="24"/>
        </w:rPr>
        <w:t>91</w:t>
      </w:r>
      <w:r w:rsidRPr="00640C8D">
        <w:rPr>
          <w:rFonts w:ascii="Times New Roman" w:hAnsi="Times New Roman"/>
          <w:sz w:val="24"/>
        </w:rPr>
        <w:t xml:space="preserve">5,00 kn što je više za </w:t>
      </w:r>
      <w:r w:rsidR="000520BA">
        <w:rPr>
          <w:rFonts w:ascii="Times New Roman" w:hAnsi="Times New Roman"/>
          <w:sz w:val="24"/>
        </w:rPr>
        <w:t>433,8</w:t>
      </w:r>
      <w:r w:rsidRPr="00640C8D">
        <w:rPr>
          <w:rFonts w:ascii="Times New Roman" w:hAnsi="Times New Roman"/>
          <w:sz w:val="24"/>
        </w:rPr>
        <w:t>% u odnosu na 2020.godinu i to</w:t>
      </w:r>
      <w:r w:rsidR="003E7C90">
        <w:rPr>
          <w:rFonts w:ascii="Times New Roman" w:hAnsi="Times New Roman"/>
          <w:sz w:val="24"/>
        </w:rPr>
        <w:t>;</w:t>
      </w:r>
      <w:r w:rsidRPr="00640C8D">
        <w:rPr>
          <w:rFonts w:ascii="Times New Roman" w:hAnsi="Times New Roman"/>
          <w:sz w:val="24"/>
        </w:rPr>
        <w:t xml:space="preserve"> </w:t>
      </w:r>
      <w:r w:rsidR="003E7C90">
        <w:rPr>
          <w:rFonts w:ascii="Times New Roman" w:hAnsi="Times New Roman"/>
          <w:sz w:val="24"/>
        </w:rPr>
        <w:t xml:space="preserve">za Općinu: </w:t>
      </w:r>
      <w:r w:rsidRPr="00640C8D">
        <w:rPr>
          <w:rFonts w:ascii="Times New Roman" w:hAnsi="Times New Roman"/>
          <w:sz w:val="24"/>
        </w:rPr>
        <w:t xml:space="preserve">isplate prema zahtjevima za </w:t>
      </w:r>
      <w:bookmarkStart w:id="2" w:name="_Hlk95372736"/>
      <w:r w:rsidRPr="00640C8D">
        <w:rPr>
          <w:rFonts w:ascii="Times New Roman" w:hAnsi="Times New Roman"/>
          <w:sz w:val="24"/>
        </w:rPr>
        <w:t>refundaciju na testiranje na COVID-19 u iznosu od 2.460,00 kn</w:t>
      </w:r>
      <w:bookmarkEnd w:id="2"/>
      <w:r w:rsidRPr="00640C8D">
        <w:rPr>
          <w:rFonts w:ascii="Times New Roman" w:hAnsi="Times New Roman"/>
          <w:sz w:val="24"/>
        </w:rPr>
        <w:t xml:space="preserve">, veterinarske usluge 31.965,00 kn </w:t>
      </w:r>
      <w:r w:rsidRPr="00640C8D">
        <w:rPr>
          <w:rFonts w:ascii="Times New Roman" w:hAnsi="Times New Roman"/>
          <w:sz w:val="24"/>
        </w:rPr>
        <w:lastRenderedPageBreak/>
        <w:t>(sterilizacija i kastracija mačaka i pasa na području Općine), te zdravstvene usluge 40.000,00kn (sklopljen je Ugovor sa ordinacijom opće medicine na području Općine, u Drveniku, tako da Općina Gradac ima zdravstvene usluge za stanovništvo Općine Gradac)</w:t>
      </w:r>
      <w:r w:rsidR="00AC64BD">
        <w:rPr>
          <w:rFonts w:ascii="Times New Roman" w:hAnsi="Times New Roman"/>
          <w:sz w:val="24"/>
        </w:rPr>
        <w:t xml:space="preserve">, </w:t>
      </w:r>
      <w:r w:rsidR="00AC64BD" w:rsidRPr="00640C8D">
        <w:rPr>
          <w:rFonts w:ascii="Times New Roman" w:hAnsi="Times New Roman"/>
          <w:sz w:val="24"/>
        </w:rPr>
        <w:t>refundaciju na testiranje na COVID-</w:t>
      </w:r>
      <w:r w:rsidR="003E7C90">
        <w:rPr>
          <w:rFonts w:ascii="Times New Roman" w:hAnsi="Times New Roman"/>
          <w:sz w:val="24"/>
        </w:rPr>
        <w:t>1</w:t>
      </w:r>
      <w:r w:rsidR="00AC64BD" w:rsidRPr="00640C8D">
        <w:rPr>
          <w:rFonts w:ascii="Times New Roman" w:hAnsi="Times New Roman"/>
          <w:sz w:val="24"/>
        </w:rPr>
        <w:t xml:space="preserve">9 u iznosu od </w:t>
      </w:r>
      <w:r w:rsidR="00AC64BD">
        <w:rPr>
          <w:rFonts w:ascii="Times New Roman" w:hAnsi="Times New Roman"/>
          <w:sz w:val="24"/>
        </w:rPr>
        <w:t>1</w:t>
      </w:r>
      <w:r w:rsidR="00AC64BD" w:rsidRPr="00640C8D">
        <w:rPr>
          <w:rFonts w:ascii="Times New Roman" w:hAnsi="Times New Roman"/>
          <w:sz w:val="24"/>
        </w:rPr>
        <w:t>.</w:t>
      </w:r>
      <w:r w:rsidR="00AC64BD">
        <w:rPr>
          <w:rFonts w:ascii="Times New Roman" w:hAnsi="Times New Roman"/>
          <w:sz w:val="24"/>
        </w:rPr>
        <w:t>015</w:t>
      </w:r>
      <w:r w:rsidR="00AC64BD" w:rsidRPr="00640C8D">
        <w:rPr>
          <w:rFonts w:ascii="Times New Roman" w:hAnsi="Times New Roman"/>
          <w:sz w:val="24"/>
        </w:rPr>
        <w:t>,00 kn</w:t>
      </w:r>
      <w:r w:rsidR="00AC64BD" w:rsidRPr="008943B4">
        <w:rPr>
          <w:rFonts w:ascii="Times New Roman" w:eastAsia="Calibri" w:hAnsi="Times New Roman" w:cs="Times New Roman"/>
          <w:iCs/>
          <w:sz w:val="24"/>
        </w:rPr>
        <w:t xml:space="preserve"> </w:t>
      </w:r>
      <w:r w:rsidR="000520BA" w:rsidRPr="008943B4">
        <w:rPr>
          <w:rFonts w:ascii="Times New Roman" w:eastAsia="Calibri" w:hAnsi="Times New Roman" w:cs="Times New Roman"/>
          <w:iCs/>
          <w:sz w:val="24"/>
        </w:rPr>
        <w:t>Općinsk</w:t>
      </w:r>
      <w:r w:rsidR="000520BA">
        <w:rPr>
          <w:rFonts w:ascii="Times New Roman" w:eastAsia="Calibri" w:hAnsi="Times New Roman" w:cs="Times New Roman"/>
          <w:iCs/>
          <w:sz w:val="24"/>
        </w:rPr>
        <w:t>e</w:t>
      </w:r>
      <w:r w:rsidR="000520BA" w:rsidRPr="008943B4">
        <w:rPr>
          <w:rFonts w:ascii="Times New Roman" w:eastAsia="Calibri" w:hAnsi="Times New Roman" w:cs="Times New Roman"/>
          <w:iCs/>
          <w:sz w:val="24"/>
        </w:rPr>
        <w:t xml:space="preserve"> knjižnic</w:t>
      </w:r>
      <w:r w:rsidR="000520BA">
        <w:rPr>
          <w:rFonts w:ascii="Times New Roman" w:eastAsia="Calibri" w:hAnsi="Times New Roman" w:cs="Times New Roman"/>
          <w:iCs/>
          <w:sz w:val="24"/>
        </w:rPr>
        <w:t>e</w:t>
      </w:r>
      <w:r w:rsidR="000520BA" w:rsidRPr="008943B4">
        <w:rPr>
          <w:rFonts w:ascii="Times New Roman" w:eastAsia="Calibri" w:hAnsi="Times New Roman" w:cs="Times New Roman"/>
          <w:iCs/>
          <w:sz w:val="24"/>
        </w:rPr>
        <w:t xml:space="preserve"> ''Hrvatska sloga'' Gradac</w:t>
      </w:r>
      <w:r w:rsidR="00AC64BD">
        <w:rPr>
          <w:rFonts w:ascii="Times New Roman" w:eastAsia="Calibri" w:hAnsi="Times New Roman" w:cs="Times New Roman"/>
          <w:iCs/>
          <w:sz w:val="24"/>
        </w:rPr>
        <w:t>,</w:t>
      </w:r>
      <w:r w:rsidR="000520BA">
        <w:rPr>
          <w:rFonts w:ascii="Times New Roman" w:hAnsi="Times New Roman"/>
          <w:sz w:val="24"/>
        </w:rPr>
        <w:t xml:space="preserve"> </w:t>
      </w:r>
      <w:r w:rsidR="00AC64BD" w:rsidRPr="00640C8D">
        <w:rPr>
          <w:rFonts w:ascii="Times New Roman" w:hAnsi="Times New Roman"/>
          <w:sz w:val="24"/>
        </w:rPr>
        <w:t>refundaciju na testiranje na COVID-19 u iznosu</w:t>
      </w:r>
      <w:r w:rsidR="00AC64BD">
        <w:rPr>
          <w:rFonts w:ascii="Times New Roman" w:hAnsi="Times New Roman"/>
          <w:sz w:val="24"/>
        </w:rPr>
        <w:t xml:space="preserve"> od 8.475,00 kn</w:t>
      </w:r>
      <w:r w:rsidR="000520BA">
        <w:rPr>
          <w:rFonts w:ascii="Times New Roman" w:hAnsi="Times New Roman"/>
          <w:sz w:val="24"/>
        </w:rPr>
        <w:t xml:space="preserve"> </w:t>
      </w:r>
      <w:r w:rsidR="000520BA" w:rsidRPr="00C21FDD">
        <w:rPr>
          <w:rFonts w:ascii="Times New Roman" w:eastAsia="Calibri" w:hAnsi="Times New Roman" w:cs="Times New Roman"/>
          <w:iCs/>
          <w:sz w:val="24"/>
        </w:rPr>
        <w:t>Dječ</w:t>
      </w:r>
      <w:r w:rsidR="000520BA">
        <w:rPr>
          <w:rFonts w:ascii="Times New Roman" w:eastAsia="Calibri" w:hAnsi="Times New Roman" w:cs="Times New Roman"/>
          <w:iCs/>
          <w:sz w:val="24"/>
        </w:rPr>
        <w:t>jeg</w:t>
      </w:r>
      <w:r w:rsidR="000520BA" w:rsidRPr="00C21FDD">
        <w:rPr>
          <w:rFonts w:ascii="Times New Roman" w:eastAsia="Calibri" w:hAnsi="Times New Roman" w:cs="Times New Roman"/>
          <w:iCs/>
          <w:sz w:val="24"/>
        </w:rPr>
        <w:t xml:space="preserve"> vrtić</w:t>
      </w:r>
      <w:r w:rsidR="000520BA">
        <w:rPr>
          <w:rFonts w:ascii="Times New Roman" w:eastAsia="Calibri" w:hAnsi="Times New Roman" w:cs="Times New Roman"/>
          <w:iCs/>
          <w:sz w:val="24"/>
        </w:rPr>
        <w:t>a</w:t>
      </w:r>
      <w:r w:rsidR="000520BA" w:rsidRPr="00C21FDD">
        <w:rPr>
          <w:rFonts w:ascii="Times New Roman" w:eastAsia="Calibri" w:hAnsi="Times New Roman" w:cs="Times New Roman"/>
          <w:iCs/>
          <w:sz w:val="24"/>
        </w:rPr>
        <w:t xml:space="preserve"> ''Gradac''</w:t>
      </w:r>
      <w:r w:rsidR="00AC64BD">
        <w:rPr>
          <w:rFonts w:ascii="Times New Roman" w:eastAsia="Calibri" w:hAnsi="Times New Roman" w:cs="Times New Roman"/>
          <w:iCs/>
          <w:sz w:val="24"/>
        </w:rPr>
        <w:t>.</w:t>
      </w:r>
    </w:p>
    <w:p w14:paraId="2C81574B" w14:textId="696B432B"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179 intelektualne i osobne usluge su ostvarene u iznosu od </w:t>
      </w:r>
      <w:r w:rsidR="000D3362">
        <w:rPr>
          <w:rFonts w:ascii="Times New Roman" w:hAnsi="Times New Roman"/>
          <w:sz w:val="24"/>
        </w:rPr>
        <w:t>1.018.088</w:t>
      </w:r>
      <w:r w:rsidRPr="00640C8D">
        <w:rPr>
          <w:rFonts w:ascii="Times New Roman" w:hAnsi="Times New Roman"/>
          <w:sz w:val="24"/>
        </w:rPr>
        <w:t xml:space="preserve">,00 kn što je više za </w:t>
      </w:r>
      <w:r w:rsidR="000D3362">
        <w:rPr>
          <w:rFonts w:ascii="Times New Roman" w:hAnsi="Times New Roman"/>
          <w:sz w:val="24"/>
        </w:rPr>
        <w:t>7,7</w:t>
      </w:r>
      <w:r w:rsidRPr="00640C8D">
        <w:rPr>
          <w:rFonts w:ascii="Times New Roman" w:hAnsi="Times New Roman"/>
          <w:sz w:val="24"/>
        </w:rPr>
        <w:t>% u odnosu na 2020. godinu</w:t>
      </w:r>
      <w:r w:rsidRPr="00640C8D">
        <w:rPr>
          <w:rFonts w:ascii="Times New Roman" w:hAnsi="Times New Roman" w:cs="Times New Roman"/>
          <w:sz w:val="24"/>
        </w:rPr>
        <w:t xml:space="preserve"> (</w:t>
      </w:r>
      <w:r w:rsidRPr="00640C8D">
        <w:rPr>
          <w:rFonts w:ascii="Times New Roman" w:hAnsi="Times New Roman"/>
          <w:sz w:val="24"/>
        </w:rPr>
        <w:t>veće su usluge odvjetnika i pravnog savjetovanja te geodetsko-katastarske usluge iz razloga uknjižavanja čestica na Općinu)</w:t>
      </w:r>
      <w:r w:rsidR="00716ED4">
        <w:rPr>
          <w:rFonts w:ascii="Times New Roman" w:hAnsi="Times New Roman"/>
          <w:sz w:val="24"/>
        </w:rPr>
        <w:t>.</w:t>
      </w:r>
    </w:p>
    <w:p w14:paraId="78FEA066" w14:textId="55C30D63" w:rsidR="00640C8D" w:rsidRDefault="00640C8D" w:rsidP="00640C8D">
      <w:pPr>
        <w:spacing w:after="0" w:line="254" w:lineRule="auto"/>
        <w:jc w:val="both"/>
        <w:rPr>
          <w:rFonts w:ascii="Times New Roman" w:hAnsi="Times New Roman" w:cs="Times New Roman"/>
          <w:sz w:val="24"/>
        </w:rPr>
      </w:pPr>
      <w:r w:rsidRPr="00640C8D">
        <w:rPr>
          <w:rFonts w:ascii="Times New Roman" w:hAnsi="Times New Roman"/>
          <w:sz w:val="24"/>
        </w:rPr>
        <w:t>AOP 180 računalne usluge veće su za 3</w:t>
      </w:r>
      <w:r w:rsidR="000D3362">
        <w:rPr>
          <w:rFonts w:ascii="Times New Roman" w:hAnsi="Times New Roman"/>
          <w:sz w:val="24"/>
        </w:rPr>
        <w:t>5</w:t>
      </w:r>
      <w:r w:rsidRPr="00640C8D">
        <w:rPr>
          <w:rFonts w:ascii="Times New Roman" w:hAnsi="Times New Roman"/>
          <w:sz w:val="24"/>
        </w:rPr>
        <w:t>,</w:t>
      </w:r>
      <w:r w:rsidR="000D3362">
        <w:rPr>
          <w:rFonts w:ascii="Times New Roman" w:hAnsi="Times New Roman"/>
          <w:sz w:val="24"/>
        </w:rPr>
        <w:t>9</w:t>
      </w:r>
      <w:r w:rsidRPr="00640C8D">
        <w:rPr>
          <w:rFonts w:ascii="Times New Roman" w:hAnsi="Times New Roman"/>
          <w:sz w:val="24"/>
        </w:rPr>
        <w:t>%, u odnosu na 2020. godinu, ostvarene u iznosu od 2</w:t>
      </w:r>
      <w:r w:rsidR="00AB0E62">
        <w:rPr>
          <w:rFonts w:ascii="Times New Roman" w:hAnsi="Times New Roman"/>
          <w:sz w:val="24"/>
        </w:rPr>
        <w:t>44.</w:t>
      </w:r>
      <w:r w:rsidR="00BC4223">
        <w:rPr>
          <w:rFonts w:ascii="Times New Roman" w:hAnsi="Times New Roman"/>
          <w:sz w:val="24"/>
        </w:rPr>
        <w:t>497</w:t>
      </w:r>
      <w:r w:rsidRPr="00640C8D">
        <w:rPr>
          <w:rFonts w:ascii="Times New Roman" w:hAnsi="Times New Roman"/>
          <w:sz w:val="24"/>
        </w:rPr>
        <w:t xml:space="preserve">,00kn a povećanje je iz razloga što su se povećali </w:t>
      </w:r>
      <w:r w:rsidRPr="00640C8D">
        <w:rPr>
          <w:rFonts w:ascii="Times New Roman" w:hAnsi="Times New Roman" w:cs="Times New Roman"/>
          <w:sz w:val="24"/>
        </w:rPr>
        <w:t>tekući rashodi za dodatno održavanje sa tvrtkama Libusoft – tvrtka koja održava program, Ri-ing net – naplata parkinga, Elektronički računi, Data source, Paydo services</w:t>
      </w:r>
      <w:r w:rsidR="00716ED4">
        <w:rPr>
          <w:rFonts w:ascii="Times New Roman" w:hAnsi="Times New Roman" w:cs="Times New Roman"/>
          <w:sz w:val="24"/>
        </w:rPr>
        <w:t>.</w:t>
      </w:r>
    </w:p>
    <w:p w14:paraId="5B5C662F" w14:textId="5BF81D34"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181 ostale usluge se veće za 206,4% te iznose 558.225,00 kn u odnosu na isto razdoblje prethodne godine a odnosi se na grafičke, tiskarske usluge u iznosu od 39.716,00 kn, usluge pri registraciji prijevoznih sredstava 3.849,00 kn,  naknada za energetsku uslugu 416.200,00 kn, (od jeseni 2020.god.je navedena stavka rashoda u proračunu nova, Ugovor sa HEP-ESCO te je prethodne godine iznos bio 63.800,00kn), te ostale nespomenute usluge (naknada od Fine i Porezne uprave) u iznosu od 57.969,00 kn i nespomenuta usluga - za postavljanje plutača te skidanje istih iz mora sa područja cijele Općine u iznosu od 40.491,00 kn</w:t>
      </w:r>
      <w:r w:rsidR="00716ED4">
        <w:rPr>
          <w:rFonts w:ascii="Times New Roman" w:hAnsi="Times New Roman"/>
          <w:sz w:val="24"/>
        </w:rPr>
        <w:t>.</w:t>
      </w:r>
    </w:p>
    <w:p w14:paraId="02C9001B" w14:textId="0AA7F48C"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182 naknade troškova osobama izvan radnog odnosa nisu ostvarene jer nije bilo stručnog osposobljavanje bez zasnivanja radnog odnosa.</w:t>
      </w:r>
    </w:p>
    <w:p w14:paraId="7415B5EA" w14:textId="1447CEBF"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183</w:t>
      </w:r>
      <w:r w:rsidRPr="00640C8D">
        <w:rPr>
          <w:rFonts w:ascii="Times New Roman" w:hAnsi="Times New Roman"/>
          <w:sz w:val="24"/>
        </w:rPr>
        <w:t xml:space="preserve"> Ostali nespomenuti rashodi poslovanja su veći za 4</w:t>
      </w:r>
      <w:r w:rsidR="00577054">
        <w:rPr>
          <w:rFonts w:ascii="Times New Roman" w:hAnsi="Times New Roman"/>
          <w:sz w:val="24"/>
        </w:rPr>
        <w:t>7</w:t>
      </w:r>
      <w:r w:rsidRPr="00640C8D">
        <w:rPr>
          <w:rFonts w:ascii="Times New Roman" w:hAnsi="Times New Roman"/>
          <w:sz w:val="24"/>
        </w:rPr>
        <w:t>,</w:t>
      </w:r>
      <w:r w:rsidR="00577054">
        <w:rPr>
          <w:rFonts w:ascii="Times New Roman" w:hAnsi="Times New Roman"/>
          <w:sz w:val="24"/>
        </w:rPr>
        <w:t>2</w:t>
      </w:r>
      <w:r w:rsidRPr="00640C8D">
        <w:rPr>
          <w:rFonts w:ascii="Times New Roman" w:hAnsi="Times New Roman"/>
          <w:sz w:val="24"/>
        </w:rPr>
        <w:t>% u odnosu na prethodnu godinu i iznose 22</w:t>
      </w:r>
      <w:r w:rsidR="007D3B1E">
        <w:rPr>
          <w:rFonts w:ascii="Times New Roman" w:hAnsi="Times New Roman"/>
          <w:sz w:val="24"/>
        </w:rPr>
        <w:t>4</w:t>
      </w:r>
      <w:r w:rsidRPr="00640C8D">
        <w:rPr>
          <w:rFonts w:ascii="Times New Roman" w:hAnsi="Times New Roman"/>
          <w:sz w:val="24"/>
        </w:rPr>
        <w:t>.</w:t>
      </w:r>
      <w:r w:rsidR="007D3B1E">
        <w:rPr>
          <w:rFonts w:ascii="Times New Roman" w:hAnsi="Times New Roman"/>
          <w:sz w:val="24"/>
        </w:rPr>
        <w:t>946</w:t>
      </w:r>
      <w:r w:rsidRPr="00640C8D">
        <w:rPr>
          <w:rFonts w:ascii="Times New Roman" w:hAnsi="Times New Roman"/>
          <w:sz w:val="24"/>
        </w:rPr>
        <w:t>,00 kn.</w:t>
      </w:r>
    </w:p>
    <w:p w14:paraId="1649242A" w14:textId="2AC33CAC" w:rsidR="00577054"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AOP 184 naknade za rad predstavničkih i izvršnih tijela, povjerenstava i slično, rashodi su 97.070,00 kn</w:t>
      </w:r>
      <w:r w:rsidR="00992C2B">
        <w:rPr>
          <w:rFonts w:ascii="Times New Roman" w:hAnsi="Times New Roman"/>
          <w:sz w:val="24"/>
          <w:szCs w:val="24"/>
        </w:rPr>
        <w:t>, povećanje za 102,9% u odnosu na 2020.godinu</w:t>
      </w:r>
      <w:r w:rsidRPr="00640C8D">
        <w:rPr>
          <w:rFonts w:ascii="Times New Roman" w:hAnsi="Times New Roman"/>
          <w:sz w:val="24"/>
          <w:szCs w:val="24"/>
        </w:rPr>
        <w:t xml:space="preserve"> a odnose se na lokalne i županijske izbore (40.481,00 kn je financirala Općina, Županija je 56.589,00 kn)</w:t>
      </w:r>
      <w:r w:rsidR="00992C2B">
        <w:rPr>
          <w:rFonts w:ascii="Times New Roman" w:hAnsi="Times New Roman"/>
          <w:sz w:val="24"/>
          <w:szCs w:val="24"/>
        </w:rPr>
        <w:t>.</w:t>
      </w:r>
    </w:p>
    <w:p w14:paraId="1B8C4DAA" w14:textId="38FC5408" w:rsidR="00577054" w:rsidRDefault="00577054" w:rsidP="00640C8D">
      <w:pPr>
        <w:spacing w:after="0" w:line="254" w:lineRule="auto"/>
        <w:jc w:val="both"/>
        <w:rPr>
          <w:rFonts w:ascii="Times New Roman" w:hAnsi="Times New Roman"/>
          <w:sz w:val="24"/>
          <w:szCs w:val="24"/>
        </w:rPr>
      </w:pPr>
      <w:r>
        <w:rPr>
          <w:rFonts w:ascii="Times New Roman" w:hAnsi="Times New Roman"/>
          <w:sz w:val="24"/>
          <w:szCs w:val="24"/>
        </w:rPr>
        <w:t xml:space="preserve">AOP 185 </w:t>
      </w:r>
      <w:r w:rsidR="00640C8D" w:rsidRPr="00640C8D">
        <w:rPr>
          <w:rFonts w:ascii="Times New Roman" w:hAnsi="Times New Roman"/>
          <w:sz w:val="24"/>
          <w:szCs w:val="24"/>
        </w:rPr>
        <w:t xml:space="preserve">premije osiguranja su manje za </w:t>
      </w:r>
      <w:r w:rsidR="00992C2B">
        <w:rPr>
          <w:rFonts w:ascii="Times New Roman" w:hAnsi="Times New Roman"/>
          <w:sz w:val="24"/>
          <w:szCs w:val="24"/>
        </w:rPr>
        <w:t>3,6</w:t>
      </w:r>
      <w:r w:rsidR="00640C8D" w:rsidRPr="00640C8D">
        <w:rPr>
          <w:rFonts w:ascii="Times New Roman" w:hAnsi="Times New Roman"/>
          <w:sz w:val="24"/>
          <w:szCs w:val="24"/>
        </w:rPr>
        <w:t>%</w:t>
      </w:r>
      <w:r w:rsidR="00992C2B">
        <w:rPr>
          <w:rFonts w:ascii="Times New Roman" w:hAnsi="Times New Roman"/>
          <w:sz w:val="24"/>
          <w:szCs w:val="24"/>
        </w:rPr>
        <w:t>, odnose se na premije osiguranja ostale imovine u iznosu od 2.520,00 kn</w:t>
      </w:r>
      <w:r w:rsidR="00992C2B" w:rsidRPr="00992C2B">
        <w:rPr>
          <w:rFonts w:ascii="Times New Roman" w:eastAsia="Calibri" w:hAnsi="Times New Roman" w:cs="Times New Roman"/>
          <w:iCs/>
          <w:sz w:val="24"/>
        </w:rPr>
        <w:t xml:space="preserve"> </w:t>
      </w:r>
      <w:r w:rsidR="00992C2B" w:rsidRPr="00C21FDD">
        <w:rPr>
          <w:rFonts w:ascii="Times New Roman" w:eastAsia="Calibri" w:hAnsi="Times New Roman" w:cs="Times New Roman"/>
          <w:iCs/>
          <w:sz w:val="24"/>
        </w:rPr>
        <w:t>Dječ</w:t>
      </w:r>
      <w:r w:rsidR="00992C2B">
        <w:rPr>
          <w:rFonts w:ascii="Times New Roman" w:eastAsia="Calibri" w:hAnsi="Times New Roman" w:cs="Times New Roman"/>
          <w:iCs/>
          <w:sz w:val="24"/>
        </w:rPr>
        <w:t>jeg</w:t>
      </w:r>
      <w:r w:rsidR="00992C2B" w:rsidRPr="00C21FDD">
        <w:rPr>
          <w:rFonts w:ascii="Times New Roman" w:eastAsia="Calibri" w:hAnsi="Times New Roman" w:cs="Times New Roman"/>
          <w:iCs/>
          <w:sz w:val="24"/>
        </w:rPr>
        <w:t xml:space="preserve"> vrtić</w:t>
      </w:r>
      <w:r w:rsidR="00992C2B">
        <w:rPr>
          <w:rFonts w:ascii="Times New Roman" w:eastAsia="Calibri" w:hAnsi="Times New Roman" w:cs="Times New Roman"/>
          <w:iCs/>
          <w:sz w:val="24"/>
        </w:rPr>
        <w:t>a</w:t>
      </w:r>
      <w:r w:rsidR="00992C2B" w:rsidRPr="00C21FDD">
        <w:rPr>
          <w:rFonts w:ascii="Times New Roman" w:eastAsia="Calibri" w:hAnsi="Times New Roman" w:cs="Times New Roman"/>
          <w:iCs/>
          <w:sz w:val="24"/>
        </w:rPr>
        <w:t xml:space="preserve"> ''Gradac''</w:t>
      </w:r>
      <w:r w:rsidR="00640C8D" w:rsidRPr="00640C8D">
        <w:rPr>
          <w:rFonts w:ascii="Times New Roman" w:hAnsi="Times New Roman"/>
          <w:sz w:val="24"/>
          <w:szCs w:val="24"/>
        </w:rPr>
        <w:t xml:space="preserve">, </w:t>
      </w:r>
      <w:r w:rsidR="00992C2B">
        <w:rPr>
          <w:rFonts w:ascii="Times New Roman" w:hAnsi="Times New Roman"/>
          <w:sz w:val="24"/>
          <w:szCs w:val="24"/>
        </w:rPr>
        <w:t>te 18.984,00 kn premije osiguranja prijevoznih sredstava u Općini.</w:t>
      </w:r>
    </w:p>
    <w:p w14:paraId="7B5977BB" w14:textId="3CF87C7E" w:rsidR="00577054" w:rsidRDefault="00577054" w:rsidP="00640C8D">
      <w:pPr>
        <w:spacing w:after="0" w:line="254" w:lineRule="auto"/>
        <w:jc w:val="both"/>
        <w:rPr>
          <w:rFonts w:ascii="Times New Roman" w:hAnsi="Times New Roman"/>
          <w:sz w:val="24"/>
          <w:szCs w:val="24"/>
        </w:rPr>
      </w:pPr>
      <w:r>
        <w:rPr>
          <w:rFonts w:ascii="Times New Roman" w:hAnsi="Times New Roman"/>
          <w:sz w:val="24"/>
          <w:szCs w:val="24"/>
        </w:rPr>
        <w:t xml:space="preserve">AOP 186 </w:t>
      </w:r>
      <w:r w:rsidR="00640C8D" w:rsidRPr="00640C8D">
        <w:rPr>
          <w:rFonts w:ascii="Times New Roman" w:hAnsi="Times New Roman"/>
          <w:sz w:val="24"/>
          <w:szCs w:val="24"/>
        </w:rPr>
        <w:t xml:space="preserve">reprezentacija je veća za 22,8%, </w:t>
      </w:r>
      <w:r w:rsidR="007D3B1E">
        <w:rPr>
          <w:rFonts w:ascii="Times New Roman" w:hAnsi="Times New Roman"/>
          <w:sz w:val="24"/>
          <w:szCs w:val="24"/>
        </w:rPr>
        <w:t>isto je planirano i realizirano u proračunu za 2021.godinu.</w:t>
      </w:r>
    </w:p>
    <w:p w14:paraId="09887942" w14:textId="3DB3837B" w:rsidR="00577054" w:rsidRDefault="00577054" w:rsidP="00640C8D">
      <w:pPr>
        <w:spacing w:after="0" w:line="254" w:lineRule="auto"/>
        <w:jc w:val="both"/>
        <w:rPr>
          <w:rFonts w:ascii="Times New Roman" w:hAnsi="Times New Roman"/>
          <w:sz w:val="24"/>
          <w:szCs w:val="24"/>
        </w:rPr>
      </w:pPr>
      <w:r>
        <w:rPr>
          <w:rFonts w:ascii="Times New Roman" w:hAnsi="Times New Roman"/>
          <w:sz w:val="24"/>
          <w:szCs w:val="24"/>
        </w:rPr>
        <w:t xml:space="preserve">AOP 187 </w:t>
      </w:r>
      <w:r w:rsidR="00640C8D" w:rsidRPr="00640C8D">
        <w:rPr>
          <w:rFonts w:ascii="Times New Roman" w:hAnsi="Times New Roman"/>
          <w:sz w:val="24"/>
          <w:szCs w:val="24"/>
        </w:rPr>
        <w:t>članarine i norme iznose 29.131,00 kn</w:t>
      </w:r>
      <w:r w:rsidR="007D3B1E">
        <w:rPr>
          <w:rFonts w:ascii="Times New Roman" w:hAnsi="Times New Roman"/>
          <w:sz w:val="24"/>
          <w:szCs w:val="24"/>
        </w:rPr>
        <w:t xml:space="preserve"> te je povećanje za 219,00 kn iz razloga povećanja tuzemnih članarina.</w:t>
      </w:r>
    </w:p>
    <w:p w14:paraId="4AA10E41" w14:textId="4E709328" w:rsidR="00992C2B" w:rsidRDefault="00577054" w:rsidP="00640C8D">
      <w:pPr>
        <w:spacing w:after="0" w:line="254" w:lineRule="auto"/>
        <w:jc w:val="both"/>
        <w:rPr>
          <w:rFonts w:ascii="Times New Roman" w:hAnsi="Times New Roman"/>
          <w:sz w:val="24"/>
          <w:szCs w:val="24"/>
        </w:rPr>
      </w:pPr>
      <w:r>
        <w:rPr>
          <w:rFonts w:ascii="Times New Roman" w:hAnsi="Times New Roman"/>
          <w:sz w:val="24"/>
          <w:szCs w:val="24"/>
        </w:rPr>
        <w:t xml:space="preserve">AOP </w:t>
      </w:r>
      <w:r w:rsidR="00992C2B">
        <w:rPr>
          <w:rFonts w:ascii="Times New Roman" w:hAnsi="Times New Roman"/>
          <w:sz w:val="24"/>
          <w:szCs w:val="24"/>
        </w:rPr>
        <w:t xml:space="preserve">188 </w:t>
      </w:r>
      <w:r w:rsidR="00640C8D" w:rsidRPr="00640C8D">
        <w:rPr>
          <w:rFonts w:ascii="Times New Roman" w:hAnsi="Times New Roman"/>
          <w:sz w:val="24"/>
          <w:szCs w:val="24"/>
        </w:rPr>
        <w:t>pristojbe i naknade su manje za 17,</w:t>
      </w:r>
      <w:r w:rsidR="007D3B1E">
        <w:rPr>
          <w:rFonts w:ascii="Times New Roman" w:hAnsi="Times New Roman"/>
          <w:sz w:val="24"/>
          <w:szCs w:val="24"/>
        </w:rPr>
        <w:t>7</w:t>
      </w:r>
      <w:r w:rsidR="00640C8D" w:rsidRPr="00640C8D">
        <w:rPr>
          <w:rFonts w:ascii="Times New Roman" w:hAnsi="Times New Roman"/>
          <w:sz w:val="24"/>
          <w:szCs w:val="24"/>
        </w:rPr>
        <w:t>%</w:t>
      </w:r>
      <w:r w:rsidR="007D3B1E">
        <w:rPr>
          <w:rFonts w:ascii="Times New Roman" w:hAnsi="Times New Roman"/>
          <w:sz w:val="24"/>
          <w:szCs w:val="24"/>
        </w:rPr>
        <w:t xml:space="preserve"> u odnosu na prethodnu godinu.</w:t>
      </w:r>
    </w:p>
    <w:p w14:paraId="38636D3D" w14:textId="6E858F49" w:rsidR="00992C2B" w:rsidRDefault="00992C2B" w:rsidP="00640C8D">
      <w:pPr>
        <w:spacing w:after="0" w:line="254" w:lineRule="auto"/>
        <w:jc w:val="both"/>
        <w:rPr>
          <w:rFonts w:ascii="Times New Roman" w:hAnsi="Times New Roman"/>
          <w:sz w:val="24"/>
          <w:szCs w:val="24"/>
        </w:rPr>
      </w:pPr>
      <w:r>
        <w:rPr>
          <w:rFonts w:ascii="Times New Roman" w:hAnsi="Times New Roman"/>
          <w:sz w:val="24"/>
          <w:szCs w:val="24"/>
        </w:rPr>
        <w:t>AOP 189</w:t>
      </w:r>
      <w:r w:rsidR="00640C8D" w:rsidRPr="00640C8D">
        <w:rPr>
          <w:rFonts w:ascii="Times New Roman" w:hAnsi="Times New Roman"/>
          <w:sz w:val="24"/>
          <w:szCs w:val="24"/>
        </w:rPr>
        <w:t xml:space="preserve"> troškovi sudskih postupaka iznose 6.550,00 kn</w:t>
      </w:r>
      <w:r w:rsidR="00341E5E">
        <w:rPr>
          <w:rFonts w:ascii="Times New Roman" w:hAnsi="Times New Roman"/>
          <w:sz w:val="24"/>
          <w:szCs w:val="24"/>
        </w:rPr>
        <w:t xml:space="preserve"> i manji su za 37,3% u odnosu na isto razdoblje prethodne godine.</w:t>
      </w:r>
    </w:p>
    <w:p w14:paraId="7FF0D55B" w14:textId="72ED8446" w:rsidR="00640C8D" w:rsidRDefault="00992C2B" w:rsidP="00640C8D">
      <w:pPr>
        <w:spacing w:after="0" w:line="254" w:lineRule="auto"/>
        <w:jc w:val="both"/>
        <w:rPr>
          <w:rFonts w:ascii="Times New Roman" w:hAnsi="Times New Roman"/>
          <w:sz w:val="24"/>
          <w:szCs w:val="24"/>
        </w:rPr>
      </w:pPr>
      <w:r>
        <w:rPr>
          <w:rFonts w:ascii="Times New Roman" w:hAnsi="Times New Roman"/>
          <w:sz w:val="24"/>
          <w:szCs w:val="24"/>
        </w:rPr>
        <w:t xml:space="preserve">AOP 190 </w:t>
      </w:r>
      <w:r w:rsidR="00640C8D" w:rsidRPr="00640C8D">
        <w:rPr>
          <w:rFonts w:ascii="Times New Roman" w:hAnsi="Times New Roman"/>
          <w:sz w:val="24"/>
          <w:szCs w:val="24"/>
        </w:rPr>
        <w:t>ostali nespomenuti rashodi poslovanja iznose 4.</w:t>
      </w:r>
      <w:r w:rsidR="00341E5E">
        <w:rPr>
          <w:rFonts w:ascii="Times New Roman" w:hAnsi="Times New Roman"/>
          <w:sz w:val="24"/>
          <w:szCs w:val="24"/>
        </w:rPr>
        <w:t>943</w:t>
      </w:r>
      <w:r w:rsidR="00640C8D" w:rsidRPr="00640C8D">
        <w:rPr>
          <w:rFonts w:ascii="Times New Roman" w:hAnsi="Times New Roman"/>
          <w:sz w:val="24"/>
          <w:szCs w:val="24"/>
        </w:rPr>
        <w:t>,00 kn</w:t>
      </w:r>
      <w:r w:rsidR="00341E5E">
        <w:rPr>
          <w:rFonts w:ascii="Times New Roman" w:hAnsi="Times New Roman"/>
          <w:sz w:val="24"/>
          <w:szCs w:val="24"/>
        </w:rPr>
        <w:t xml:space="preserve"> te su veći za 18,1% u odnosu na 2020.godinu</w:t>
      </w:r>
      <w:r w:rsidR="00640C8D" w:rsidRPr="00640C8D">
        <w:rPr>
          <w:rFonts w:ascii="Times New Roman" w:hAnsi="Times New Roman"/>
          <w:sz w:val="24"/>
          <w:szCs w:val="24"/>
        </w:rPr>
        <w:t>.</w:t>
      </w:r>
    </w:p>
    <w:p w14:paraId="54D6145A" w14:textId="77777777" w:rsidR="00577054" w:rsidRPr="00640C8D" w:rsidRDefault="00577054" w:rsidP="00640C8D">
      <w:pPr>
        <w:spacing w:after="0" w:line="254" w:lineRule="auto"/>
        <w:jc w:val="both"/>
        <w:rPr>
          <w:rFonts w:ascii="Times New Roman" w:hAnsi="Times New Roman"/>
          <w:sz w:val="24"/>
          <w:szCs w:val="24"/>
        </w:rPr>
      </w:pPr>
    </w:p>
    <w:p w14:paraId="70E57797" w14:textId="77777777" w:rsidR="003D701D" w:rsidRDefault="00640C8D" w:rsidP="00640C8D">
      <w:pPr>
        <w:spacing w:after="0" w:line="254" w:lineRule="auto"/>
        <w:jc w:val="both"/>
        <w:rPr>
          <w:rFonts w:ascii="Times New Roman" w:hAnsi="Times New Roman"/>
          <w:sz w:val="24"/>
          <w:szCs w:val="24"/>
        </w:rPr>
      </w:pPr>
      <w:r w:rsidRPr="00640C8D">
        <w:rPr>
          <w:rFonts w:ascii="Times New Roman" w:hAnsi="Times New Roman"/>
          <w:b/>
          <w:sz w:val="24"/>
          <w:szCs w:val="24"/>
        </w:rPr>
        <w:t>AOP 191</w:t>
      </w:r>
      <w:r w:rsidRPr="00640C8D">
        <w:rPr>
          <w:rFonts w:ascii="Times New Roman" w:hAnsi="Times New Roman"/>
          <w:sz w:val="24"/>
          <w:szCs w:val="24"/>
        </w:rPr>
        <w:t xml:space="preserve"> Financijski rashodi iznose 54.511,00 kn te su veći za 5,9% u ovoj godini u odnosu na prethodnu godinu; </w:t>
      </w:r>
    </w:p>
    <w:p w14:paraId="462973FA" w14:textId="77777777" w:rsidR="003D701D"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AOP 199 vraćene su sve kamate za primljeni kredit od OTP banke u iznosu od 7.517,00 kn</w:t>
      </w:r>
      <w:r w:rsidR="003D701D">
        <w:rPr>
          <w:rFonts w:ascii="Times New Roman" w:hAnsi="Times New Roman"/>
          <w:sz w:val="24"/>
          <w:szCs w:val="24"/>
        </w:rPr>
        <w:t>.</w:t>
      </w:r>
    </w:p>
    <w:p w14:paraId="71078857" w14:textId="77777777" w:rsidR="003D701D"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 xml:space="preserve">AOP 206 bankarske usluge iznose 37.022,00 kn te su veće iz razloga jer je 2021.godine Općina otvorila račun u HPB banci te su plaćane usluge i za HPB banku i za OTP banku. </w:t>
      </w:r>
    </w:p>
    <w:p w14:paraId="553604DC" w14:textId="1774BDF4" w:rsidR="00640C8D"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 xml:space="preserve">AOP 208 zatezne kamate iznose 9.972,00 kn, najviše zbog </w:t>
      </w:r>
      <w:r w:rsidR="0042243A">
        <w:rPr>
          <w:rFonts w:ascii="Times New Roman" w:hAnsi="Times New Roman"/>
          <w:sz w:val="24"/>
          <w:szCs w:val="24"/>
        </w:rPr>
        <w:t>ne</w:t>
      </w:r>
      <w:r w:rsidRPr="00640C8D">
        <w:rPr>
          <w:rFonts w:ascii="Times New Roman" w:hAnsi="Times New Roman"/>
          <w:sz w:val="24"/>
          <w:szCs w:val="24"/>
        </w:rPr>
        <w:t>redovnog prebacivanja sredstava Hrvatskim vodama.</w:t>
      </w:r>
    </w:p>
    <w:p w14:paraId="74CDBF68" w14:textId="1434FD8F" w:rsidR="003D701D" w:rsidRDefault="003D701D" w:rsidP="00640C8D">
      <w:pPr>
        <w:spacing w:after="0" w:line="254" w:lineRule="auto"/>
        <w:jc w:val="both"/>
        <w:rPr>
          <w:rFonts w:ascii="Times New Roman" w:hAnsi="Times New Roman"/>
          <w:sz w:val="24"/>
          <w:szCs w:val="24"/>
        </w:rPr>
      </w:pPr>
    </w:p>
    <w:p w14:paraId="62F4B697" w14:textId="77777777" w:rsidR="003D701D" w:rsidRDefault="00640C8D" w:rsidP="004A7BF3">
      <w:pPr>
        <w:spacing w:after="0" w:line="254" w:lineRule="auto"/>
        <w:jc w:val="both"/>
        <w:rPr>
          <w:rFonts w:ascii="Times New Roman" w:hAnsi="Times New Roman"/>
          <w:sz w:val="24"/>
          <w:szCs w:val="24"/>
        </w:rPr>
      </w:pPr>
      <w:r w:rsidRPr="00640C8D">
        <w:rPr>
          <w:rFonts w:ascii="Times New Roman" w:hAnsi="Times New Roman"/>
          <w:b/>
          <w:sz w:val="24"/>
          <w:szCs w:val="24"/>
        </w:rPr>
        <w:lastRenderedPageBreak/>
        <w:t>AOP 219</w:t>
      </w:r>
      <w:r w:rsidRPr="00640C8D">
        <w:rPr>
          <w:rFonts w:ascii="Times New Roman" w:hAnsi="Times New Roman"/>
          <w:sz w:val="24"/>
          <w:szCs w:val="24"/>
        </w:rPr>
        <w:t xml:space="preserve"> Pomoći dane u inozemstvo i unutar općeg proračuna iznose </w:t>
      </w:r>
      <w:r w:rsidR="003D701D">
        <w:rPr>
          <w:rFonts w:ascii="Times New Roman" w:hAnsi="Times New Roman"/>
          <w:sz w:val="24"/>
          <w:szCs w:val="24"/>
        </w:rPr>
        <w:t>223.348</w:t>
      </w:r>
      <w:r w:rsidRPr="00640C8D">
        <w:rPr>
          <w:rFonts w:ascii="Times New Roman" w:hAnsi="Times New Roman"/>
          <w:sz w:val="24"/>
          <w:szCs w:val="24"/>
        </w:rPr>
        <w:t xml:space="preserve">,00 kn te su veće za </w:t>
      </w:r>
      <w:r w:rsidR="003D701D">
        <w:rPr>
          <w:rFonts w:ascii="Times New Roman" w:hAnsi="Times New Roman"/>
          <w:sz w:val="24"/>
          <w:szCs w:val="24"/>
        </w:rPr>
        <w:t>346,7</w:t>
      </w:r>
      <w:r w:rsidRPr="00640C8D">
        <w:rPr>
          <w:rFonts w:ascii="Times New Roman" w:hAnsi="Times New Roman"/>
          <w:sz w:val="24"/>
          <w:szCs w:val="24"/>
        </w:rPr>
        <w:t>% u odnosu na prethodnu godinu,</w:t>
      </w:r>
    </w:p>
    <w:p w14:paraId="3E09ADE0" w14:textId="24314C00" w:rsidR="003D701D" w:rsidRDefault="003D701D" w:rsidP="004A7BF3">
      <w:pPr>
        <w:spacing w:after="0" w:line="254" w:lineRule="auto"/>
        <w:jc w:val="both"/>
        <w:rPr>
          <w:rFonts w:ascii="Times New Roman" w:hAnsi="Times New Roman" w:cs="Times New Roman"/>
          <w:sz w:val="24"/>
          <w:szCs w:val="24"/>
        </w:rPr>
      </w:pPr>
      <w:r>
        <w:rPr>
          <w:rFonts w:ascii="Times New Roman" w:hAnsi="Times New Roman"/>
          <w:sz w:val="24"/>
          <w:szCs w:val="24"/>
        </w:rPr>
        <w:t xml:space="preserve">AOP 232 ostvareno je više za 76% u odnosu na prethodnu godinu, iznos je </w:t>
      </w:r>
      <w:r w:rsidR="00640C8D" w:rsidRPr="004A7BF3">
        <w:rPr>
          <w:rFonts w:ascii="Times New Roman" w:hAnsi="Times New Roman" w:cs="Times New Roman"/>
          <w:sz w:val="24"/>
          <w:szCs w:val="24"/>
        </w:rPr>
        <w:t xml:space="preserve">88.000,00 kn </w:t>
      </w:r>
      <w:r>
        <w:rPr>
          <w:rFonts w:ascii="Times New Roman" w:hAnsi="Times New Roman" w:cs="Times New Roman"/>
          <w:sz w:val="24"/>
          <w:szCs w:val="24"/>
        </w:rPr>
        <w:t xml:space="preserve">a isto je prebačeno </w:t>
      </w:r>
      <w:r w:rsidR="00640C8D" w:rsidRPr="004A7BF3">
        <w:rPr>
          <w:rFonts w:ascii="Times New Roman" w:hAnsi="Times New Roman" w:cs="Times New Roman"/>
          <w:sz w:val="24"/>
          <w:szCs w:val="24"/>
        </w:rPr>
        <w:t>Zavodu za hitnu medicinu SDŽ</w:t>
      </w:r>
      <w:r>
        <w:rPr>
          <w:rFonts w:ascii="Times New Roman" w:hAnsi="Times New Roman" w:cs="Times New Roman"/>
          <w:sz w:val="24"/>
          <w:szCs w:val="24"/>
        </w:rPr>
        <w:t>.</w:t>
      </w:r>
    </w:p>
    <w:p w14:paraId="2C350317" w14:textId="212CEB38" w:rsidR="004A7BF3" w:rsidRPr="004A7BF3" w:rsidRDefault="00640C8D" w:rsidP="003D701D">
      <w:pPr>
        <w:spacing w:after="0" w:line="254" w:lineRule="auto"/>
        <w:jc w:val="both"/>
        <w:rPr>
          <w:rFonts w:ascii="Times New Roman" w:eastAsia="Times New Roman" w:hAnsi="Times New Roman" w:cs="Times New Roman"/>
          <w:i/>
          <w:sz w:val="24"/>
          <w:szCs w:val="24"/>
          <w:lang w:eastAsia="hr-HR"/>
        </w:rPr>
      </w:pPr>
      <w:r w:rsidRPr="004A7BF3">
        <w:rPr>
          <w:rFonts w:ascii="Times New Roman" w:hAnsi="Times New Roman" w:cs="Times New Roman"/>
          <w:sz w:val="24"/>
          <w:szCs w:val="24"/>
        </w:rPr>
        <w:t xml:space="preserve"> </w:t>
      </w:r>
      <w:r w:rsidR="004A7BF3" w:rsidRPr="004A7BF3">
        <w:rPr>
          <w:rFonts w:ascii="Times New Roman" w:hAnsi="Times New Roman" w:cs="Times New Roman"/>
          <w:i/>
          <w:sz w:val="24"/>
          <w:szCs w:val="24"/>
        </w:rPr>
        <w:t>AOP 23</w:t>
      </w:r>
      <w:r w:rsidR="004A7BF3">
        <w:rPr>
          <w:rFonts w:ascii="Times New Roman" w:hAnsi="Times New Roman" w:cs="Times New Roman"/>
          <w:i/>
          <w:sz w:val="24"/>
          <w:szCs w:val="24"/>
        </w:rPr>
        <w:t>5</w:t>
      </w:r>
      <w:r w:rsidR="004A7BF3" w:rsidRPr="004A7BF3">
        <w:rPr>
          <w:rFonts w:ascii="Times New Roman" w:hAnsi="Times New Roman" w:cs="Times New Roman"/>
          <w:i/>
          <w:sz w:val="24"/>
          <w:szCs w:val="24"/>
        </w:rPr>
        <w:t xml:space="preserve"> – eliminirano unutar grupne transakcije - prijenosi proračunskim korisnicima iz nadležnog proračuna za financiranje redovne djelatnosti u iznosu </w:t>
      </w:r>
      <w:r w:rsidR="007A29F5">
        <w:rPr>
          <w:rFonts w:ascii="Times New Roman" w:hAnsi="Times New Roman" w:cs="Times New Roman"/>
          <w:i/>
          <w:sz w:val="24"/>
          <w:szCs w:val="24"/>
        </w:rPr>
        <w:t xml:space="preserve">ukupnom iznosu </w:t>
      </w:r>
      <w:r w:rsidR="004A7BF3" w:rsidRPr="004A7BF3">
        <w:rPr>
          <w:rFonts w:ascii="Times New Roman" w:hAnsi="Times New Roman" w:cs="Times New Roman"/>
          <w:i/>
          <w:sz w:val="24"/>
          <w:szCs w:val="24"/>
        </w:rPr>
        <w:t>od 1.</w:t>
      </w:r>
      <w:r w:rsidR="004A7BF3">
        <w:rPr>
          <w:rFonts w:ascii="Times New Roman" w:hAnsi="Times New Roman" w:cs="Times New Roman"/>
          <w:i/>
          <w:sz w:val="24"/>
          <w:szCs w:val="24"/>
        </w:rPr>
        <w:t>252</w:t>
      </w:r>
      <w:r w:rsidR="004A7BF3" w:rsidRPr="004A7BF3">
        <w:rPr>
          <w:rFonts w:ascii="Times New Roman" w:hAnsi="Times New Roman" w:cs="Times New Roman"/>
          <w:i/>
          <w:sz w:val="24"/>
          <w:szCs w:val="24"/>
        </w:rPr>
        <w:t>.</w:t>
      </w:r>
      <w:r w:rsidR="004A7BF3">
        <w:rPr>
          <w:rFonts w:ascii="Times New Roman" w:hAnsi="Times New Roman" w:cs="Times New Roman"/>
          <w:i/>
          <w:sz w:val="24"/>
          <w:szCs w:val="24"/>
        </w:rPr>
        <w:t>542</w:t>
      </w:r>
      <w:r w:rsidR="004A7BF3" w:rsidRPr="004A7BF3">
        <w:rPr>
          <w:rFonts w:ascii="Times New Roman" w:hAnsi="Times New Roman" w:cs="Times New Roman"/>
          <w:i/>
          <w:sz w:val="24"/>
          <w:szCs w:val="24"/>
        </w:rPr>
        <w:t>,00 kn - AOP 23</w:t>
      </w:r>
      <w:r w:rsidR="004A7BF3">
        <w:rPr>
          <w:rFonts w:ascii="Times New Roman" w:hAnsi="Times New Roman" w:cs="Times New Roman"/>
          <w:i/>
          <w:sz w:val="24"/>
          <w:szCs w:val="24"/>
        </w:rPr>
        <w:t>6</w:t>
      </w:r>
      <w:r w:rsidR="004A7BF3" w:rsidRPr="004A7BF3">
        <w:rPr>
          <w:rFonts w:ascii="Times New Roman" w:hAnsi="Times New Roman" w:cs="Times New Roman"/>
          <w:i/>
          <w:sz w:val="24"/>
          <w:szCs w:val="24"/>
        </w:rPr>
        <w:t xml:space="preserve"> u iznosu od 1.</w:t>
      </w:r>
      <w:r w:rsidR="004A7BF3">
        <w:rPr>
          <w:rFonts w:ascii="Times New Roman" w:hAnsi="Times New Roman" w:cs="Times New Roman"/>
          <w:i/>
          <w:sz w:val="24"/>
          <w:szCs w:val="24"/>
        </w:rPr>
        <w:t>238.449</w:t>
      </w:r>
      <w:r w:rsidR="004A7BF3" w:rsidRPr="004A7BF3">
        <w:rPr>
          <w:rFonts w:ascii="Times New Roman" w:hAnsi="Times New Roman" w:cs="Times New Roman"/>
          <w:i/>
          <w:sz w:val="24"/>
          <w:szCs w:val="24"/>
        </w:rPr>
        <w:t>,00 kn te AOP 23</w:t>
      </w:r>
      <w:r w:rsidR="004A7BF3">
        <w:rPr>
          <w:rFonts w:ascii="Times New Roman" w:hAnsi="Times New Roman" w:cs="Times New Roman"/>
          <w:i/>
          <w:sz w:val="24"/>
          <w:szCs w:val="24"/>
        </w:rPr>
        <w:t>7</w:t>
      </w:r>
      <w:r w:rsidR="004A7BF3" w:rsidRPr="004A7BF3">
        <w:rPr>
          <w:rFonts w:ascii="Times New Roman" w:hAnsi="Times New Roman" w:cs="Times New Roman"/>
          <w:i/>
          <w:sz w:val="24"/>
          <w:szCs w:val="24"/>
        </w:rPr>
        <w:t xml:space="preserve"> u iznosu od </w:t>
      </w:r>
      <w:r w:rsidR="004A7BF3">
        <w:rPr>
          <w:rFonts w:ascii="Times New Roman" w:hAnsi="Times New Roman" w:cs="Times New Roman"/>
          <w:i/>
          <w:sz w:val="24"/>
          <w:szCs w:val="24"/>
        </w:rPr>
        <w:t>14.093</w:t>
      </w:r>
      <w:r w:rsidR="004A7BF3" w:rsidRPr="004A7BF3">
        <w:rPr>
          <w:rFonts w:ascii="Times New Roman" w:hAnsi="Times New Roman" w:cs="Times New Roman"/>
          <w:i/>
          <w:sz w:val="24"/>
          <w:szCs w:val="24"/>
        </w:rPr>
        <w:t>,00 kn.</w:t>
      </w:r>
    </w:p>
    <w:p w14:paraId="2A3A6E31" w14:textId="0BE67C0A" w:rsidR="004A7BF3" w:rsidRPr="004A7BF3" w:rsidRDefault="003D701D" w:rsidP="004A7BF3">
      <w:pPr>
        <w:spacing w:after="0" w:line="254" w:lineRule="auto"/>
        <w:jc w:val="both"/>
        <w:rPr>
          <w:rFonts w:ascii="Times New Roman" w:hAnsi="Times New Roman" w:cs="Times New Roman"/>
          <w:sz w:val="24"/>
          <w:szCs w:val="24"/>
        </w:rPr>
      </w:pPr>
      <w:r>
        <w:rPr>
          <w:rFonts w:ascii="Times New Roman" w:hAnsi="Times New Roman" w:cs="Times New Roman"/>
          <w:sz w:val="24"/>
          <w:szCs w:val="24"/>
        </w:rPr>
        <w:t xml:space="preserve">AOP 240 </w:t>
      </w:r>
      <w:r w:rsidRPr="004A7BF3">
        <w:rPr>
          <w:rFonts w:ascii="Times New Roman" w:hAnsi="Times New Roman" w:cs="Times New Roman"/>
          <w:sz w:val="24"/>
          <w:szCs w:val="24"/>
        </w:rPr>
        <w:t xml:space="preserve">tekuće pomoći temeljem prijenosa EU sredstava </w:t>
      </w:r>
      <w:r w:rsidR="00A01733">
        <w:rPr>
          <w:rFonts w:ascii="Times New Roman" w:hAnsi="Times New Roman" w:cs="Times New Roman"/>
          <w:sz w:val="24"/>
          <w:szCs w:val="24"/>
        </w:rPr>
        <w:t xml:space="preserve">ostvareno je </w:t>
      </w:r>
      <w:r w:rsidRPr="004A7BF3">
        <w:rPr>
          <w:rFonts w:ascii="Times New Roman" w:hAnsi="Times New Roman" w:cs="Times New Roman"/>
          <w:sz w:val="24"/>
          <w:szCs w:val="24"/>
        </w:rPr>
        <w:t>u iznosu od 135.348,00kn a odnosi se na projekt Ribarsko-znanstvena suradnja u Općini Gradac.</w:t>
      </w:r>
    </w:p>
    <w:p w14:paraId="4B39CE62" w14:textId="03AF601E" w:rsidR="004A7BF3" w:rsidRPr="004A7BF3" w:rsidRDefault="004A7BF3" w:rsidP="004A7BF3">
      <w:pPr>
        <w:spacing w:after="0" w:line="254" w:lineRule="auto"/>
        <w:jc w:val="both"/>
        <w:rPr>
          <w:rFonts w:ascii="Times New Roman" w:hAnsi="Times New Roman" w:cs="Times New Roman"/>
          <w:sz w:val="24"/>
          <w:szCs w:val="24"/>
        </w:rPr>
      </w:pPr>
    </w:p>
    <w:p w14:paraId="0D968B7B" w14:textId="77777777" w:rsidR="00640C8D" w:rsidRPr="004A7BF3" w:rsidRDefault="00640C8D" w:rsidP="004A7BF3">
      <w:pPr>
        <w:spacing w:after="0" w:line="254" w:lineRule="auto"/>
        <w:jc w:val="both"/>
        <w:rPr>
          <w:rFonts w:ascii="Times New Roman" w:hAnsi="Times New Roman" w:cs="Times New Roman"/>
          <w:sz w:val="24"/>
          <w:szCs w:val="24"/>
        </w:rPr>
      </w:pPr>
      <w:r w:rsidRPr="004A7BF3">
        <w:rPr>
          <w:rFonts w:ascii="Times New Roman" w:hAnsi="Times New Roman" w:cs="Times New Roman"/>
          <w:b/>
          <w:sz w:val="24"/>
          <w:szCs w:val="24"/>
        </w:rPr>
        <w:t>AOP 247</w:t>
      </w:r>
      <w:r w:rsidRPr="004A7BF3">
        <w:rPr>
          <w:rFonts w:ascii="Times New Roman" w:hAnsi="Times New Roman" w:cs="Times New Roman"/>
          <w:sz w:val="24"/>
          <w:szCs w:val="24"/>
        </w:rPr>
        <w:t xml:space="preserve"> Naknade građanima i kućanstvima na temelju osiguranja i druge naknade iznose 601.825,00 kn i veće su za 21,4% u odnosu na prethodnu godinu: a obuhvaćaju </w:t>
      </w:r>
    </w:p>
    <w:p w14:paraId="6371946B" w14:textId="77777777" w:rsidR="00640C8D" w:rsidRPr="00640C8D" w:rsidRDefault="00640C8D" w:rsidP="004A7BF3">
      <w:pPr>
        <w:spacing w:after="0" w:line="254" w:lineRule="auto"/>
        <w:jc w:val="both"/>
        <w:rPr>
          <w:rFonts w:ascii="Times New Roman" w:hAnsi="Times New Roman"/>
          <w:sz w:val="24"/>
        </w:rPr>
      </w:pPr>
      <w:r w:rsidRPr="004A7BF3">
        <w:rPr>
          <w:rFonts w:ascii="Times New Roman" w:hAnsi="Times New Roman" w:cs="Times New Roman"/>
          <w:sz w:val="24"/>
          <w:szCs w:val="24"/>
        </w:rPr>
        <w:t>AOP 255 koji iznosi</w:t>
      </w:r>
      <w:r w:rsidRPr="00640C8D">
        <w:rPr>
          <w:rFonts w:ascii="Times New Roman" w:hAnsi="Times New Roman"/>
          <w:sz w:val="24"/>
        </w:rPr>
        <w:t xml:space="preserve"> 378.792,00 kn a veći je za 5,7% u odnosu na prethodnu godinu, isto se odnosi na pomoć obiteljima i kućanstvima 113.892,00 kn, stipendije 120.900,00 kn, porodiljne naknade i oprema za novorođenčad 139.000,00 kn te naknada za potpomognutu oplodnju 5.000,00 kn i </w:t>
      </w:r>
    </w:p>
    <w:p w14:paraId="1757C98E" w14:textId="4B542AD7"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256 koji iznosi 223.033,00 kn, povećanje od 62,1%, gdje je povećanje na sufinanciranju troškova prijevoza učenicima srednjih škola u iznosu od 203.233,00 kn (prethodne godine zbog COVID-19 nije bilo redovnog prijevoza učenika) te ostale naknade iz proračuna u naravi 19.800,00 kn, isto se odnosi na poklon bonove maturantima srednjih škola sa područja Općine.</w:t>
      </w:r>
    </w:p>
    <w:p w14:paraId="341524A9" w14:textId="77777777" w:rsidR="007D2F08" w:rsidRPr="00640C8D" w:rsidRDefault="007D2F08" w:rsidP="00640C8D">
      <w:pPr>
        <w:spacing w:after="0" w:line="254" w:lineRule="auto"/>
        <w:jc w:val="both"/>
        <w:rPr>
          <w:rFonts w:ascii="Times New Roman" w:hAnsi="Times New Roman"/>
          <w:sz w:val="24"/>
        </w:rPr>
      </w:pPr>
    </w:p>
    <w:p w14:paraId="1DDC09A8" w14:textId="71BF19F8"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258</w:t>
      </w:r>
      <w:r w:rsidRPr="00640C8D">
        <w:rPr>
          <w:rFonts w:ascii="Times New Roman" w:hAnsi="Times New Roman"/>
          <w:sz w:val="24"/>
        </w:rPr>
        <w:t xml:space="preserve"> Ostali rashodi iznose 1.452.279,00 kn te su veći za 55,4% u odnosu na 2020.godinu. AOP 259 tekuće donacije u ovoj godini iznose 1.121.697,00 kn što je za 27,3% više nego prethodne godine jer je više izdvojeno novca za dobrovoljna vatrogasna društva Gradac i Drvenik, sportska društva te ostala kulturna i umjetnička društva. </w:t>
      </w:r>
    </w:p>
    <w:p w14:paraId="1D6B26EF"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bCs/>
          <w:sz w:val="24"/>
        </w:rPr>
        <w:t>AOP 268</w:t>
      </w:r>
      <w:r w:rsidRPr="00640C8D">
        <w:rPr>
          <w:rFonts w:ascii="Times New Roman" w:hAnsi="Times New Roman"/>
          <w:sz w:val="24"/>
        </w:rPr>
        <w:t xml:space="preserve"> ostale kazne iznosi 120.427,00 kn a odnosi se na plaćanje poticajne naknade za smanjenje količine miješanog komunalnog otpada Fondu za zaštitu okoliša.</w:t>
      </w:r>
    </w:p>
    <w:p w14:paraId="32C15B71"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275 Kapitalne pomoći trgovačkim društvima u javnom sektoru iznose 210.155,00 kn a isto se odnosi na sufinanciranje priključenja na elektroenerg. distrib.mrežu IZVOR Ploče u iznosu od 14.904,00 kn te plaćanje udjela JLS za financiranje katni za otpad Fondu za zaštitu okoliša u iznosu od 195.251,00 kn. </w:t>
      </w:r>
    </w:p>
    <w:p w14:paraId="3EDDD5DE" w14:textId="77777777" w:rsidR="00640C8D" w:rsidRPr="00640C8D" w:rsidRDefault="00640C8D" w:rsidP="00640C8D">
      <w:pPr>
        <w:spacing w:after="0" w:line="254" w:lineRule="auto"/>
        <w:jc w:val="both"/>
        <w:rPr>
          <w:rFonts w:ascii="Times New Roman" w:hAnsi="Times New Roman"/>
          <w:sz w:val="24"/>
        </w:rPr>
      </w:pPr>
    </w:p>
    <w:p w14:paraId="601537D7" w14:textId="77777777" w:rsidR="00640C8D" w:rsidRPr="00640C8D" w:rsidRDefault="00640C8D" w:rsidP="00640C8D">
      <w:pPr>
        <w:spacing w:after="0" w:line="254" w:lineRule="auto"/>
        <w:jc w:val="both"/>
        <w:rPr>
          <w:rFonts w:ascii="Times New Roman" w:hAnsi="Times New Roman"/>
          <w:sz w:val="24"/>
        </w:rPr>
      </w:pPr>
    </w:p>
    <w:p w14:paraId="290C1D95" w14:textId="77777777" w:rsidR="00640C8D" w:rsidRPr="00640C8D" w:rsidRDefault="00640C8D" w:rsidP="00640C8D">
      <w:pPr>
        <w:spacing w:after="0" w:line="254" w:lineRule="auto"/>
        <w:jc w:val="both"/>
        <w:rPr>
          <w:rFonts w:ascii="Times New Roman" w:hAnsi="Times New Roman"/>
          <w:sz w:val="24"/>
        </w:rPr>
      </w:pPr>
    </w:p>
    <w:p w14:paraId="50D794E0" w14:textId="7283F36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344</w:t>
      </w:r>
      <w:r w:rsidRPr="00640C8D">
        <w:rPr>
          <w:rFonts w:ascii="Times New Roman" w:hAnsi="Times New Roman"/>
          <w:sz w:val="24"/>
        </w:rPr>
        <w:t xml:space="preserve"> Rashodi za nabavu nefinancijske imovine iznose </w:t>
      </w:r>
      <w:r w:rsidR="00E92EA6">
        <w:rPr>
          <w:rFonts w:ascii="Times New Roman" w:hAnsi="Times New Roman"/>
          <w:sz w:val="24"/>
        </w:rPr>
        <w:t>4.043.011</w:t>
      </w:r>
      <w:r w:rsidRPr="00640C8D">
        <w:rPr>
          <w:rFonts w:ascii="Times New Roman" w:hAnsi="Times New Roman"/>
          <w:sz w:val="24"/>
        </w:rPr>
        <w:t xml:space="preserve">,00 kn te su veći za </w:t>
      </w:r>
      <w:r w:rsidR="005D357C">
        <w:rPr>
          <w:rFonts w:ascii="Times New Roman" w:hAnsi="Times New Roman"/>
          <w:sz w:val="24"/>
        </w:rPr>
        <w:t>9,5</w:t>
      </w:r>
      <w:r w:rsidRPr="00640C8D">
        <w:rPr>
          <w:rFonts w:ascii="Times New Roman" w:hAnsi="Times New Roman"/>
          <w:sz w:val="24"/>
        </w:rPr>
        <w:t xml:space="preserve">% u odnosu na prethodnu godinu, a uključuju: </w:t>
      </w:r>
    </w:p>
    <w:p w14:paraId="7977349B" w14:textId="77777777" w:rsidR="00640C8D" w:rsidRPr="00640C8D" w:rsidRDefault="00640C8D" w:rsidP="00640C8D">
      <w:pPr>
        <w:spacing w:after="0" w:line="254" w:lineRule="auto"/>
        <w:jc w:val="both"/>
        <w:rPr>
          <w:rFonts w:ascii="Times New Roman" w:hAnsi="Times New Roman"/>
          <w:sz w:val="24"/>
        </w:rPr>
      </w:pPr>
    </w:p>
    <w:p w14:paraId="6D2A1957" w14:textId="621E812D"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4"/>
        </w:rPr>
        <w:t>AOP 345</w:t>
      </w:r>
      <w:r w:rsidRPr="00640C8D">
        <w:rPr>
          <w:rFonts w:ascii="Times New Roman" w:hAnsi="Times New Roman"/>
          <w:sz w:val="24"/>
        </w:rPr>
        <w:t xml:space="preserve"> Rashodi za nabavu neproizvedene dugotrajne imovine iznose 46.000,00 kn </w:t>
      </w:r>
      <w:r w:rsidR="005D357C">
        <w:rPr>
          <w:rFonts w:ascii="Times New Roman" w:hAnsi="Times New Roman"/>
          <w:sz w:val="24"/>
        </w:rPr>
        <w:t>isto</w:t>
      </w:r>
      <w:r w:rsidRPr="00640C8D">
        <w:rPr>
          <w:rFonts w:ascii="Times New Roman" w:hAnsi="Times New Roman"/>
          <w:sz w:val="24"/>
        </w:rPr>
        <w:t xml:space="preserve"> se odnosi na kupnju građevinskog zemljišta.</w:t>
      </w:r>
    </w:p>
    <w:p w14:paraId="031B0257" w14:textId="77777777" w:rsidR="00640C8D" w:rsidRPr="00640C8D" w:rsidRDefault="00640C8D" w:rsidP="00640C8D">
      <w:pPr>
        <w:spacing w:after="0" w:line="254" w:lineRule="auto"/>
        <w:jc w:val="both"/>
        <w:rPr>
          <w:rFonts w:ascii="Times New Roman" w:hAnsi="Times New Roman"/>
          <w:sz w:val="24"/>
        </w:rPr>
      </w:pPr>
    </w:p>
    <w:p w14:paraId="3E356E17" w14:textId="2B0E6023"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4"/>
        </w:rPr>
        <w:t>AOP 357</w:t>
      </w:r>
      <w:r w:rsidRPr="00640C8D">
        <w:rPr>
          <w:rFonts w:ascii="Times New Roman" w:hAnsi="Times New Roman"/>
          <w:sz w:val="24"/>
        </w:rPr>
        <w:t xml:space="preserve"> Rashodi za nabavu proizvedene dugotrajne imovine iznose 3.</w:t>
      </w:r>
      <w:r w:rsidR="00FA7063">
        <w:rPr>
          <w:rFonts w:ascii="Times New Roman" w:hAnsi="Times New Roman"/>
          <w:sz w:val="24"/>
        </w:rPr>
        <w:t>997.011</w:t>
      </w:r>
      <w:r w:rsidRPr="00640C8D">
        <w:rPr>
          <w:rFonts w:ascii="Times New Roman" w:hAnsi="Times New Roman"/>
          <w:sz w:val="24"/>
        </w:rPr>
        <w:t>,00 kn te su veći za 8,</w:t>
      </w:r>
      <w:r w:rsidR="00FA7063">
        <w:rPr>
          <w:rFonts w:ascii="Times New Roman" w:hAnsi="Times New Roman"/>
          <w:sz w:val="24"/>
        </w:rPr>
        <w:t>2</w:t>
      </w:r>
      <w:r w:rsidRPr="00640C8D">
        <w:rPr>
          <w:rFonts w:ascii="Times New Roman" w:hAnsi="Times New Roman"/>
          <w:sz w:val="24"/>
        </w:rPr>
        <w:t>% u odnosu na prethodnu godinu a obuhvaćaju:</w:t>
      </w:r>
    </w:p>
    <w:p w14:paraId="22CD41D3"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4"/>
        </w:rPr>
        <w:t>AOP 358</w:t>
      </w:r>
      <w:r w:rsidRPr="00640C8D">
        <w:rPr>
          <w:rFonts w:ascii="Times New Roman" w:hAnsi="Times New Roman"/>
          <w:sz w:val="24"/>
        </w:rPr>
        <w:t xml:space="preserve"> Građevinski objekti su veći za 24,4% u odnosu na prethodnu godinu.</w:t>
      </w:r>
    </w:p>
    <w:p w14:paraId="3763017D" w14:textId="42301E1C"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361 Ceste i ostali prometni objekti ostvareni 8,3% manje u odnosu na prethodnu godinu u iznosu od 1.736.813,00 kn (izgradnja Lungo mare Ravanje – V.vala 568.100,00 kn, ulica V.Nazora Gradac 405.549,00 kn, nogostup ''Glišo'' u Drveniku u iznosu od 221.063,00 kn, cesta groblje Gradac iznos 542.101,00 kn)</w:t>
      </w:r>
      <w:r w:rsidR="006E2787">
        <w:rPr>
          <w:rFonts w:ascii="Times New Roman" w:hAnsi="Times New Roman"/>
          <w:sz w:val="24"/>
        </w:rPr>
        <w:t>.</w:t>
      </w:r>
    </w:p>
    <w:p w14:paraId="0AC666CB" w14:textId="77777777" w:rsidR="00F91448" w:rsidRDefault="00F91448" w:rsidP="00640C8D">
      <w:pPr>
        <w:spacing w:after="0" w:line="254" w:lineRule="auto"/>
        <w:jc w:val="both"/>
        <w:rPr>
          <w:rFonts w:ascii="Times New Roman" w:hAnsi="Times New Roman"/>
          <w:sz w:val="24"/>
        </w:rPr>
      </w:pPr>
    </w:p>
    <w:p w14:paraId="6C3CD6F9" w14:textId="618AE692"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362 Ostali građevinski objekti su ostvareni u iznosu od 1.418.048,00 kn, više za 121,2% u odnosu na prethodnu godinu (najviše za kanalizaciju Gradac iznos od 892.685,00 kn, kanalizacija Brist 61.875,00 kn, javna rasvjeta na parkingu - priključak Drvenik 45.100,00 kn, javna rasvjeta kod škole u Gradcu 64.110,00 kn, javna rasvjeta od Fontane prema Zvirinama 119.724,00 kn, ekol.i ener.uč.javna rasvjeta 23.750,00 kn, izgradnja grobnica 45.457,00 kn, bućalište u Zaostrogu 15.351,00 kn, izgradnja zelenog otoka na ulazu u Zaostrog 149.996,00kn).</w:t>
      </w:r>
    </w:p>
    <w:p w14:paraId="751001FE" w14:textId="045B3AF1"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4"/>
        </w:rPr>
        <w:t>AOP 363</w:t>
      </w:r>
      <w:r w:rsidRPr="00640C8D">
        <w:rPr>
          <w:rFonts w:ascii="Times New Roman" w:hAnsi="Times New Roman"/>
          <w:sz w:val="24"/>
        </w:rPr>
        <w:t xml:space="preserve"> Postrojenja i oprema su ostvareni u iznosu od 4</w:t>
      </w:r>
      <w:r w:rsidR="00236F8E">
        <w:rPr>
          <w:rFonts w:ascii="Times New Roman" w:hAnsi="Times New Roman"/>
          <w:sz w:val="24"/>
        </w:rPr>
        <w:t>92</w:t>
      </w:r>
      <w:r w:rsidRPr="00640C8D">
        <w:rPr>
          <w:rFonts w:ascii="Times New Roman" w:hAnsi="Times New Roman"/>
          <w:sz w:val="24"/>
        </w:rPr>
        <w:t>.</w:t>
      </w:r>
      <w:r w:rsidR="00236F8E">
        <w:rPr>
          <w:rFonts w:ascii="Times New Roman" w:hAnsi="Times New Roman"/>
          <w:sz w:val="24"/>
        </w:rPr>
        <w:t>984</w:t>
      </w:r>
      <w:r w:rsidRPr="00640C8D">
        <w:rPr>
          <w:rFonts w:ascii="Times New Roman" w:hAnsi="Times New Roman"/>
          <w:sz w:val="24"/>
        </w:rPr>
        <w:t>,00 kn i manji su za 5</w:t>
      </w:r>
      <w:r w:rsidR="00236F8E">
        <w:rPr>
          <w:rFonts w:ascii="Times New Roman" w:hAnsi="Times New Roman"/>
          <w:sz w:val="24"/>
        </w:rPr>
        <w:t>6</w:t>
      </w:r>
      <w:r w:rsidRPr="00640C8D">
        <w:rPr>
          <w:rFonts w:ascii="Times New Roman" w:hAnsi="Times New Roman"/>
          <w:sz w:val="24"/>
        </w:rPr>
        <w:t>,</w:t>
      </w:r>
      <w:r w:rsidR="00236F8E">
        <w:rPr>
          <w:rFonts w:ascii="Times New Roman" w:hAnsi="Times New Roman"/>
          <w:sz w:val="24"/>
        </w:rPr>
        <w:t>1</w:t>
      </w:r>
      <w:r w:rsidRPr="00640C8D">
        <w:rPr>
          <w:rFonts w:ascii="Times New Roman" w:hAnsi="Times New Roman"/>
          <w:sz w:val="24"/>
        </w:rPr>
        <w:t>% u odnosu na prethodnu godinu a obuhvaćaju:</w:t>
      </w:r>
    </w:p>
    <w:p w14:paraId="02297114" w14:textId="20FBE836"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364 uredska oprema i namještaj ostvareno 6</w:t>
      </w:r>
      <w:r w:rsidR="00236F8E">
        <w:rPr>
          <w:rFonts w:ascii="Times New Roman" w:hAnsi="Times New Roman"/>
          <w:sz w:val="24"/>
        </w:rPr>
        <w:t>4</w:t>
      </w:r>
      <w:r w:rsidRPr="00640C8D">
        <w:rPr>
          <w:rFonts w:ascii="Times New Roman" w:hAnsi="Times New Roman"/>
          <w:sz w:val="24"/>
        </w:rPr>
        <w:t>.</w:t>
      </w:r>
      <w:r w:rsidR="00236F8E">
        <w:rPr>
          <w:rFonts w:ascii="Times New Roman" w:hAnsi="Times New Roman"/>
          <w:sz w:val="24"/>
        </w:rPr>
        <w:t>967</w:t>
      </w:r>
      <w:r w:rsidRPr="00640C8D">
        <w:rPr>
          <w:rFonts w:ascii="Times New Roman" w:hAnsi="Times New Roman"/>
          <w:sz w:val="24"/>
        </w:rPr>
        <w:t xml:space="preserve">,00 kn što je manje za </w:t>
      </w:r>
      <w:r w:rsidR="00236F8E">
        <w:rPr>
          <w:rFonts w:ascii="Times New Roman" w:hAnsi="Times New Roman"/>
          <w:sz w:val="24"/>
        </w:rPr>
        <w:t>38,4</w:t>
      </w:r>
      <w:r w:rsidRPr="00640C8D">
        <w:rPr>
          <w:rFonts w:ascii="Times New Roman" w:hAnsi="Times New Roman"/>
          <w:sz w:val="24"/>
        </w:rPr>
        <w:t>% u odnosu na prethodnu godinu iz razloga što je prethodne godine nabavljen novi namještaj te laptopi i kompjuter za zaposlenike u Općini (</w:t>
      </w:r>
      <w:r w:rsidR="00ED060D">
        <w:rPr>
          <w:rFonts w:ascii="Times New Roman" w:hAnsi="Times New Roman"/>
          <w:sz w:val="24"/>
        </w:rPr>
        <w:t>razlika 2020.</w:t>
      </w:r>
      <w:r w:rsidR="00ED2133">
        <w:rPr>
          <w:rFonts w:ascii="Times New Roman" w:hAnsi="Times New Roman"/>
          <w:sz w:val="24"/>
        </w:rPr>
        <w:t xml:space="preserve"> -</w:t>
      </w:r>
      <w:r w:rsidR="00ED060D">
        <w:rPr>
          <w:rFonts w:ascii="Times New Roman" w:hAnsi="Times New Roman"/>
          <w:sz w:val="24"/>
        </w:rPr>
        <w:t xml:space="preserve"> 80.401,00 kn, 2021</w:t>
      </w:r>
      <w:r w:rsidR="00ED2133">
        <w:rPr>
          <w:rFonts w:ascii="Times New Roman" w:hAnsi="Times New Roman"/>
          <w:sz w:val="24"/>
        </w:rPr>
        <w:t>.</w:t>
      </w:r>
      <w:r w:rsidR="00ED060D">
        <w:rPr>
          <w:rFonts w:ascii="Times New Roman" w:hAnsi="Times New Roman"/>
          <w:sz w:val="24"/>
        </w:rPr>
        <w:t xml:space="preserve"> – 62.547,00 kn, </w:t>
      </w:r>
      <w:r w:rsidRPr="00640C8D">
        <w:rPr>
          <w:rFonts w:ascii="Times New Roman" w:hAnsi="Times New Roman"/>
          <w:sz w:val="24"/>
        </w:rPr>
        <w:t>većina je financirano EU sredstvima – neizravni troškovi),</w:t>
      </w:r>
      <w:r w:rsidR="00720A04">
        <w:rPr>
          <w:rFonts w:ascii="Times New Roman" w:hAnsi="Times New Roman"/>
          <w:sz w:val="24"/>
        </w:rPr>
        <w:t xml:space="preserve"> također nabavljeno je manje uredske opreme i namještaja u </w:t>
      </w:r>
      <w:r w:rsidR="00720A04" w:rsidRPr="008943B4">
        <w:rPr>
          <w:rFonts w:ascii="Times New Roman" w:eastAsia="Calibri" w:hAnsi="Times New Roman" w:cs="Times New Roman"/>
          <w:iCs/>
          <w:sz w:val="24"/>
        </w:rPr>
        <w:t>Općinsk</w:t>
      </w:r>
      <w:r w:rsidR="00720A04">
        <w:rPr>
          <w:rFonts w:ascii="Times New Roman" w:eastAsia="Calibri" w:hAnsi="Times New Roman" w:cs="Times New Roman"/>
          <w:iCs/>
          <w:sz w:val="24"/>
        </w:rPr>
        <w:t>oj</w:t>
      </w:r>
      <w:r w:rsidR="00720A04" w:rsidRPr="008943B4">
        <w:rPr>
          <w:rFonts w:ascii="Times New Roman" w:eastAsia="Calibri" w:hAnsi="Times New Roman" w:cs="Times New Roman"/>
          <w:iCs/>
          <w:sz w:val="24"/>
        </w:rPr>
        <w:t xml:space="preserve"> knjižnic</w:t>
      </w:r>
      <w:r w:rsidR="00720A04">
        <w:rPr>
          <w:rFonts w:ascii="Times New Roman" w:eastAsia="Calibri" w:hAnsi="Times New Roman" w:cs="Times New Roman"/>
          <w:iCs/>
          <w:sz w:val="24"/>
        </w:rPr>
        <w:t>i</w:t>
      </w:r>
      <w:r w:rsidR="00720A04" w:rsidRPr="008943B4">
        <w:rPr>
          <w:rFonts w:ascii="Times New Roman" w:eastAsia="Calibri" w:hAnsi="Times New Roman" w:cs="Times New Roman"/>
          <w:iCs/>
          <w:sz w:val="24"/>
        </w:rPr>
        <w:t xml:space="preserve"> ''Hrvatska sloga'' Gradac</w:t>
      </w:r>
      <w:r w:rsidR="00ED060D">
        <w:rPr>
          <w:rFonts w:ascii="Times New Roman" w:eastAsia="Calibri" w:hAnsi="Times New Roman" w:cs="Times New Roman"/>
          <w:iCs/>
          <w:sz w:val="24"/>
        </w:rPr>
        <w:t xml:space="preserve"> (razlika 2020</w:t>
      </w:r>
      <w:r w:rsidR="00ED2133">
        <w:rPr>
          <w:rFonts w:ascii="Times New Roman" w:eastAsia="Calibri" w:hAnsi="Times New Roman" w:cs="Times New Roman"/>
          <w:iCs/>
          <w:sz w:val="24"/>
        </w:rPr>
        <w:t>.</w:t>
      </w:r>
      <w:r w:rsidR="00ED060D">
        <w:rPr>
          <w:rFonts w:ascii="Times New Roman" w:eastAsia="Calibri" w:hAnsi="Times New Roman" w:cs="Times New Roman"/>
          <w:iCs/>
          <w:sz w:val="24"/>
        </w:rPr>
        <w:t xml:space="preserve"> – 25.094,00kn, 2021</w:t>
      </w:r>
      <w:r w:rsidR="00ED2133">
        <w:rPr>
          <w:rFonts w:ascii="Times New Roman" w:eastAsia="Calibri" w:hAnsi="Times New Roman" w:cs="Times New Roman"/>
          <w:iCs/>
          <w:sz w:val="24"/>
        </w:rPr>
        <w:t>.</w:t>
      </w:r>
      <w:r w:rsidR="00ED060D">
        <w:rPr>
          <w:rFonts w:ascii="Times New Roman" w:eastAsia="Calibri" w:hAnsi="Times New Roman" w:cs="Times New Roman"/>
          <w:iCs/>
          <w:sz w:val="24"/>
        </w:rPr>
        <w:t xml:space="preserve"> – 2.421,00 kn)</w:t>
      </w:r>
      <w:r w:rsidR="00720A04">
        <w:rPr>
          <w:rFonts w:ascii="Times New Roman" w:eastAsia="Calibri" w:hAnsi="Times New Roman" w:cs="Times New Roman"/>
          <w:iCs/>
          <w:sz w:val="24"/>
        </w:rPr>
        <w:t>.</w:t>
      </w:r>
    </w:p>
    <w:p w14:paraId="0AE3ACDD" w14:textId="405002B2"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365 nje bilo ostvarenja u 2021.godini (ostvareno je u 2020.god. u iznosu od 112.000,00kn za instalaciju i implementaciju WiFi4EU mreže Općina Gradac)</w:t>
      </w:r>
      <w:r w:rsidR="00A40D99">
        <w:rPr>
          <w:rFonts w:ascii="Times New Roman" w:hAnsi="Times New Roman"/>
          <w:sz w:val="24"/>
        </w:rPr>
        <w:t>.</w:t>
      </w:r>
    </w:p>
    <w:p w14:paraId="5B6B4E49" w14:textId="0123A3CD"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366 oprema za održavanje i zaštitu, ostvareno u iznosu od 17.063,00 kn što je 546,3% više u odnosu na prethodnu godinu a odnosi se na postavljanje klima uređaja u uredima Općine Gradac (prethodne godine su nabavljena nabavu dva radijatora</w:t>
      </w:r>
      <w:r w:rsidR="00A57CFC">
        <w:rPr>
          <w:rFonts w:ascii="Times New Roman" w:hAnsi="Times New Roman"/>
          <w:sz w:val="24"/>
        </w:rPr>
        <w:t xml:space="preserve"> iznosa 2.640,00 kn</w:t>
      </w:r>
      <w:r w:rsidRPr="00640C8D">
        <w:rPr>
          <w:rFonts w:ascii="Times New Roman" w:hAnsi="Times New Roman"/>
          <w:sz w:val="24"/>
        </w:rPr>
        <w:t>)</w:t>
      </w:r>
      <w:r w:rsidR="00A57CFC">
        <w:rPr>
          <w:rFonts w:ascii="Times New Roman" w:hAnsi="Times New Roman"/>
          <w:sz w:val="24"/>
        </w:rPr>
        <w:t>.</w:t>
      </w:r>
    </w:p>
    <w:p w14:paraId="3EA7399A" w14:textId="7D5284F9"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AOP 369 sportska i glazbena oprema ostvareno u iznosu od 66.498,00 kn što je 37,1% manje u odnosu na 2020.godinu i odnosi se na nabavu sportske opreme za teretane te ostale sportske opreme na području Općine Gradac</w:t>
      </w:r>
      <w:r w:rsidR="00FC7A29">
        <w:rPr>
          <w:rFonts w:ascii="Times New Roman" w:hAnsi="Times New Roman"/>
          <w:sz w:val="24"/>
        </w:rPr>
        <w:t>.</w:t>
      </w:r>
    </w:p>
    <w:p w14:paraId="30599380" w14:textId="434B9F4A"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 xml:space="preserve">AOP 370 uređaji, strojevi i oprema za ostale namjene ostvareno je </w:t>
      </w:r>
      <w:r w:rsidR="00FC7A29">
        <w:rPr>
          <w:rFonts w:ascii="Times New Roman" w:hAnsi="Times New Roman"/>
          <w:sz w:val="24"/>
        </w:rPr>
        <w:t>56</w:t>
      </w:r>
      <w:r w:rsidRPr="00640C8D">
        <w:rPr>
          <w:rFonts w:ascii="Times New Roman" w:hAnsi="Times New Roman"/>
          <w:sz w:val="24"/>
        </w:rPr>
        <w:t>,</w:t>
      </w:r>
      <w:r w:rsidR="00FC7A29">
        <w:rPr>
          <w:rFonts w:ascii="Times New Roman" w:hAnsi="Times New Roman"/>
          <w:sz w:val="24"/>
        </w:rPr>
        <w:t>8</w:t>
      </w:r>
      <w:r w:rsidRPr="00640C8D">
        <w:rPr>
          <w:rFonts w:ascii="Times New Roman" w:hAnsi="Times New Roman"/>
          <w:sz w:val="24"/>
        </w:rPr>
        <w:t>% manje nego prethodne godine, nabavljeno je puno manje komunalne i urbane opreme, kontejnera, klupa, plažnih kabina, solarnih pametnih klupa i sl.</w:t>
      </w:r>
    </w:p>
    <w:p w14:paraId="777C6512" w14:textId="530B17DA" w:rsidR="00640C8D" w:rsidRPr="00835A0D" w:rsidRDefault="00640C8D" w:rsidP="00640C8D">
      <w:pPr>
        <w:spacing w:after="0" w:line="254" w:lineRule="auto"/>
        <w:jc w:val="both"/>
        <w:rPr>
          <w:rFonts w:ascii="Times New Roman" w:hAnsi="Times New Roman" w:cs="Times New Roman"/>
          <w:sz w:val="24"/>
          <w:szCs w:val="24"/>
        </w:rPr>
      </w:pPr>
      <w:r w:rsidRPr="00640C8D">
        <w:rPr>
          <w:rFonts w:ascii="Times New Roman" w:hAnsi="Times New Roman"/>
          <w:b/>
          <w:sz w:val="24"/>
        </w:rPr>
        <w:t>AOP 372</w:t>
      </w:r>
      <w:r w:rsidRPr="00640C8D">
        <w:rPr>
          <w:rFonts w:ascii="Times New Roman" w:hAnsi="Times New Roman"/>
          <w:sz w:val="24"/>
        </w:rPr>
        <w:t xml:space="preserve"> Rashodi za prijevozna sredstva nisu ostvarena u 2021.godini a u 2020. iznose 3.500,00 kn </w:t>
      </w:r>
      <w:r w:rsidRPr="00835A0D">
        <w:rPr>
          <w:rFonts w:ascii="Times New Roman" w:hAnsi="Times New Roman" w:cs="Times New Roman"/>
          <w:sz w:val="24"/>
          <w:szCs w:val="24"/>
        </w:rPr>
        <w:t>a odnose se na donirani kombi vozilo od DVD-a Drvenik.</w:t>
      </w:r>
    </w:p>
    <w:p w14:paraId="7A3E5FFE" w14:textId="7FD3D2AE" w:rsidR="00640C8D" w:rsidRPr="00835A0D" w:rsidRDefault="00640C8D" w:rsidP="00640C8D">
      <w:pPr>
        <w:spacing w:after="0" w:line="254" w:lineRule="auto"/>
        <w:jc w:val="both"/>
        <w:rPr>
          <w:rFonts w:ascii="Times New Roman" w:hAnsi="Times New Roman" w:cs="Times New Roman"/>
          <w:sz w:val="24"/>
          <w:szCs w:val="24"/>
        </w:rPr>
      </w:pPr>
      <w:r w:rsidRPr="00835A0D">
        <w:rPr>
          <w:rFonts w:ascii="Times New Roman" w:hAnsi="Times New Roman" w:cs="Times New Roman"/>
          <w:b/>
          <w:sz w:val="24"/>
          <w:szCs w:val="24"/>
        </w:rPr>
        <w:t>AOP 377</w:t>
      </w:r>
      <w:r w:rsidRPr="00835A0D">
        <w:rPr>
          <w:rFonts w:ascii="Times New Roman" w:hAnsi="Times New Roman" w:cs="Times New Roman"/>
          <w:sz w:val="24"/>
          <w:szCs w:val="24"/>
        </w:rPr>
        <w:t xml:space="preserve"> </w:t>
      </w:r>
      <w:r w:rsidR="00835A0D" w:rsidRPr="00835A0D">
        <w:rPr>
          <w:rFonts w:ascii="Times New Roman" w:hAnsi="Times New Roman" w:cs="Times New Roman"/>
          <w:sz w:val="24"/>
          <w:szCs w:val="24"/>
        </w:rPr>
        <w:t>Knjige – odnosi se na nabavu knjiga</w:t>
      </w:r>
      <w:r w:rsidR="00835A0D">
        <w:rPr>
          <w:rFonts w:ascii="Times New Roman" w:hAnsi="Times New Roman" w:cs="Times New Roman"/>
          <w:sz w:val="24"/>
          <w:szCs w:val="24"/>
        </w:rPr>
        <w:t xml:space="preserve"> </w:t>
      </w:r>
      <w:r w:rsidR="00835A0D" w:rsidRPr="00835A0D">
        <w:rPr>
          <w:rFonts w:ascii="Times New Roman" w:hAnsi="Times New Roman" w:cs="Times New Roman"/>
          <w:sz w:val="24"/>
          <w:szCs w:val="24"/>
        </w:rPr>
        <w:t>u Općinskoj knjižnici ''Hrvatska sloga'' Gradac</w:t>
      </w:r>
      <w:r w:rsidR="00835A0D">
        <w:rPr>
          <w:rFonts w:ascii="Times New Roman" w:hAnsi="Times New Roman" w:cs="Times New Roman"/>
          <w:sz w:val="24"/>
          <w:szCs w:val="24"/>
        </w:rPr>
        <w:t xml:space="preserve"> u iznosu od 36.719,00 kn </w:t>
      </w:r>
      <w:r w:rsidR="00835A0D" w:rsidRPr="00835A0D">
        <w:rPr>
          <w:rFonts w:ascii="Times New Roman" w:hAnsi="Times New Roman" w:cs="Times New Roman"/>
          <w:sz w:val="24"/>
          <w:szCs w:val="24"/>
        </w:rPr>
        <w:t>.</w:t>
      </w:r>
    </w:p>
    <w:p w14:paraId="161D81FE" w14:textId="77777777" w:rsidR="00236F8E" w:rsidRPr="00835A0D" w:rsidRDefault="00236F8E" w:rsidP="00640C8D">
      <w:pPr>
        <w:spacing w:after="0" w:line="254" w:lineRule="auto"/>
        <w:jc w:val="both"/>
        <w:rPr>
          <w:rFonts w:ascii="Times New Roman" w:hAnsi="Times New Roman" w:cs="Times New Roman"/>
          <w:sz w:val="24"/>
          <w:szCs w:val="24"/>
        </w:rPr>
      </w:pPr>
    </w:p>
    <w:p w14:paraId="77785477" w14:textId="77777777" w:rsidR="00640C8D" w:rsidRPr="00640C8D" w:rsidRDefault="00640C8D" w:rsidP="00640C8D">
      <w:pPr>
        <w:spacing w:after="0" w:line="254" w:lineRule="auto"/>
        <w:jc w:val="both"/>
        <w:rPr>
          <w:rFonts w:ascii="Times New Roman" w:hAnsi="Times New Roman"/>
          <w:sz w:val="24"/>
          <w:szCs w:val="32"/>
        </w:rPr>
      </w:pPr>
      <w:r w:rsidRPr="00835A0D">
        <w:rPr>
          <w:rFonts w:ascii="Times New Roman" w:hAnsi="Times New Roman" w:cs="Times New Roman"/>
          <w:b/>
          <w:sz w:val="24"/>
          <w:szCs w:val="24"/>
        </w:rPr>
        <w:t>AOP 385</w:t>
      </w:r>
      <w:r w:rsidRPr="00835A0D">
        <w:rPr>
          <w:rFonts w:ascii="Times New Roman" w:hAnsi="Times New Roman" w:cs="Times New Roman"/>
          <w:sz w:val="24"/>
          <w:szCs w:val="24"/>
        </w:rPr>
        <w:t xml:space="preserve"> Nematerijalna proizvedena imovina je ostvarena u iznosu od 312.447,00 kn a odnosi se na ulaganja u računalne programe 26.707,00 kn (evidencija dugotrajne imovine, prelazak na ''oblak''), dokumenti prostornog uređenja 197.500,00 (prostorni plan uređenja Općine Gradac 150.000,00 kn, urbanistički</w:t>
      </w:r>
      <w:r w:rsidRPr="00640C8D">
        <w:rPr>
          <w:rFonts w:ascii="Times New Roman" w:hAnsi="Times New Roman"/>
          <w:sz w:val="24"/>
        </w:rPr>
        <w:t xml:space="preserve"> plan naselja Gradac 47.500,00 kn), ostala nematerijalna proizvedena imovina 88.240,00 kn (projekt sanacije kanaliz. i vodov.cjevovoda Jadr.ul, Gradac 24.375,00 kn, izvedbeni projekt sanacije i uređ.lučice u Drveniku 19.000,00 kn, projekt obnove spomenika 19.990,00 kn, izrada idenog i glav.projekta fotonaponske elektrane na Kragujevčanima 24.875,00 kn).</w:t>
      </w:r>
    </w:p>
    <w:p w14:paraId="4975EA27" w14:textId="77777777" w:rsidR="00640C8D" w:rsidRPr="00640C8D" w:rsidRDefault="00640C8D" w:rsidP="00640C8D">
      <w:pPr>
        <w:spacing w:after="0" w:line="254" w:lineRule="auto"/>
        <w:jc w:val="both"/>
        <w:rPr>
          <w:rFonts w:ascii="Times New Roman" w:hAnsi="Times New Roman"/>
          <w:sz w:val="24"/>
        </w:rPr>
      </w:pPr>
    </w:p>
    <w:p w14:paraId="4BA4B85A" w14:textId="2B560272"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4"/>
        </w:rPr>
        <w:t>AOP 521</w:t>
      </w:r>
      <w:r w:rsidRPr="00640C8D">
        <w:rPr>
          <w:rFonts w:ascii="Times New Roman" w:hAnsi="Times New Roman"/>
          <w:sz w:val="24"/>
        </w:rPr>
        <w:t xml:space="preserve"> Izdaci za financijsku imovinu </w:t>
      </w:r>
      <w:r w:rsidR="009513C8">
        <w:rPr>
          <w:rFonts w:ascii="Times New Roman" w:hAnsi="Times New Roman"/>
          <w:sz w:val="24"/>
        </w:rPr>
        <w:t xml:space="preserve">iznose 1.228.000,00 a </w:t>
      </w:r>
      <w:r w:rsidRPr="00640C8D">
        <w:rPr>
          <w:rFonts w:ascii="Times New Roman" w:hAnsi="Times New Roman"/>
          <w:sz w:val="24"/>
        </w:rPr>
        <w:t xml:space="preserve">odnose </w:t>
      </w:r>
      <w:r w:rsidR="009513C8">
        <w:rPr>
          <w:rFonts w:ascii="Times New Roman" w:hAnsi="Times New Roman"/>
          <w:sz w:val="24"/>
        </w:rPr>
        <w:t xml:space="preserve">se </w:t>
      </w:r>
      <w:r w:rsidRPr="00640C8D">
        <w:rPr>
          <w:rFonts w:ascii="Times New Roman" w:hAnsi="Times New Roman"/>
          <w:sz w:val="24"/>
        </w:rPr>
        <w:t xml:space="preserve">na AOP 534 dionice i udjeli u trgovačkim društvima </w:t>
      </w:r>
      <w:r w:rsidR="009513C8">
        <w:rPr>
          <w:rFonts w:ascii="Times New Roman" w:hAnsi="Times New Roman"/>
          <w:sz w:val="24"/>
        </w:rPr>
        <w:t xml:space="preserve">u iznosu od 408.100,00 kn </w:t>
      </w:r>
      <w:r w:rsidRPr="00640C8D">
        <w:rPr>
          <w:rFonts w:ascii="Times New Roman" w:hAnsi="Times New Roman"/>
          <w:sz w:val="24"/>
        </w:rPr>
        <w:t>(</w:t>
      </w:r>
      <w:r w:rsidRPr="00640C8D">
        <w:rPr>
          <w:rFonts w:ascii="Times New Roman" w:hAnsi="Times New Roman"/>
          <w:sz w:val="24"/>
          <w:szCs w:val="24"/>
        </w:rPr>
        <w:t>udio u poslovnom udjelu trgovačkog društva Gradac d.o.o. na temelju Ugovora o prodaji i prijenosu poslovnih udjela Društva broj: 3440451/90 sklopljen između RH, Centra za restruktuiranje i prodaju te Općine Gradac)</w:t>
      </w:r>
      <w:r w:rsidRPr="00640C8D">
        <w:rPr>
          <w:rFonts w:ascii="Times New Roman" w:hAnsi="Times New Roman"/>
          <w:sz w:val="24"/>
        </w:rPr>
        <w:t xml:space="preserve"> te AOP 586 izdaci za otplatu zajmova u iznosu od 819.900,00 kn. </w:t>
      </w:r>
    </w:p>
    <w:p w14:paraId="64907B6B" w14:textId="17AE08DA" w:rsidR="00C54B57" w:rsidRDefault="00C54B57" w:rsidP="00640C8D">
      <w:pPr>
        <w:spacing w:after="0" w:line="254" w:lineRule="auto"/>
        <w:jc w:val="both"/>
        <w:rPr>
          <w:rFonts w:ascii="Times New Roman" w:hAnsi="Times New Roman"/>
          <w:sz w:val="24"/>
        </w:rPr>
      </w:pPr>
    </w:p>
    <w:p w14:paraId="0A9656A2" w14:textId="44864A9C" w:rsidR="00F91448" w:rsidRDefault="00F91448" w:rsidP="00640C8D">
      <w:pPr>
        <w:spacing w:after="0" w:line="254" w:lineRule="auto"/>
        <w:jc w:val="both"/>
        <w:rPr>
          <w:rFonts w:ascii="Times New Roman" w:hAnsi="Times New Roman"/>
          <w:sz w:val="24"/>
        </w:rPr>
      </w:pPr>
    </w:p>
    <w:p w14:paraId="6EE920A1" w14:textId="77777777" w:rsidR="00F91448" w:rsidRPr="00640C8D" w:rsidRDefault="00F91448" w:rsidP="00640C8D">
      <w:pPr>
        <w:spacing w:after="0" w:line="254" w:lineRule="auto"/>
        <w:jc w:val="both"/>
        <w:rPr>
          <w:rFonts w:ascii="Times New Roman" w:hAnsi="Times New Roman"/>
          <w:sz w:val="24"/>
        </w:rPr>
      </w:pPr>
    </w:p>
    <w:p w14:paraId="6AE13003" w14:textId="5D2979BE" w:rsidR="00640C8D" w:rsidRDefault="00640C8D" w:rsidP="00640C8D">
      <w:pPr>
        <w:spacing w:after="0" w:line="254" w:lineRule="auto"/>
        <w:jc w:val="both"/>
        <w:rPr>
          <w:rFonts w:ascii="Times New Roman" w:hAnsi="Times New Roman"/>
          <w:sz w:val="24"/>
        </w:rPr>
      </w:pPr>
      <w:r w:rsidRPr="00640C8D">
        <w:rPr>
          <w:rFonts w:ascii="Times New Roman" w:hAnsi="Times New Roman"/>
          <w:b/>
          <w:sz w:val="26"/>
        </w:rPr>
        <w:t>AOP 639</w:t>
      </w:r>
      <w:r w:rsidRPr="00640C8D">
        <w:rPr>
          <w:rFonts w:ascii="Times New Roman" w:hAnsi="Times New Roman"/>
          <w:sz w:val="24"/>
        </w:rPr>
        <w:t xml:space="preserve"> Ostvaren je manjak prihoda i primitaka u iznosu </w:t>
      </w:r>
      <w:r w:rsidRPr="00640C8D">
        <w:rPr>
          <w:rFonts w:ascii="Times New Roman" w:hAnsi="Times New Roman"/>
          <w:b/>
          <w:sz w:val="24"/>
        </w:rPr>
        <w:t>2.</w:t>
      </w:r>
      <w:r w:rsidR="00AF27C7">
        <w:rPr>
          <w:rFonts w:ascii="Times New Roman" w:hAnsi="Times New Roman"/>
          <w:b/>
          <w:sz w:val="24"/>
        </w:rPr>
        <w:t>543.471</w:t>
      </w:r>
      <w:r w:rsidRPr="00EC71E2">
        <w:rPr>
          <w:rFonts w:ascii="Times New Roman" w:hAnsi="Times New Roman"/>
          <w:b/>
          <w:sz w:val="24"/>
        </w:rPr>
        <w:t>,00 kn.</w:t>
      </w:r>
      <w:r w:rsidRPr="00640C8D">
        <w:rPr>
          <w:rFonts w:ascii="Times New Roman" w:hAnsi="Times New Roman"/>
          <w:sz w:val="24"/>
        </w:rPr>
        <w:t xml:space="preserve"> </w:t>
      </w:r>
    </w:p>
    <w:p w14:paraId="1B304A30" w14:textId="06BEDCCA" w:rsidR="00EC71E2" w:rsidRPr="00640C8D" w:rsidRDefault="00EC71E2" w:rsidP="00640C8D">
      <w:pPr>
        <w:spacing w:after="0" w:line="254" w:lineRule="auto"/>
        <w:jc w:val="both"/>
        <w:rPr>
          <w:rFonts w:ascii="Times New Roman" w:hAnsi="Times New Roman"/>
          <w:sz w:val="24"/>
        </w:rPr>
      </w:pPr>
      <w:r>
        <w:rPr>
          <w:rFonts w:ascii="Times New Roman" w:hAnsi="Times New Roman"/>
          <w:sz w:val="24"/>
        </w:rPr>
        <w:t>Ukupni prihodi i primici u 2021.godini iznose 19.677.845,00 kn, ukupni rashodi i izdaci iznose 22.081.158,00 kn</w:t>
      </w:r>
      <w:r w:rsidR="009513C8">
        <w:rPr>
          <w:rFonts w:ascii="Times New Roman" w:hAnsi="Times New Roman"/>
          <w:sz w:val="24"/>
        </w:rPr>
        <w:t>. Tekući manjak prihoda i primitaka u iznosu od 2.403.313,00 kn i preneseni manjak 140.158,00 kn daju manjak 2.543.471,0 kn</w:t>
      </w:r>
    </w:p>
    <w:p w14:paraId="5BFBCA0A" w14:textId="77777777" w:rsidR="00640C8D" w:rsidRPr="00640C8D" w:rsidRDefault="00640C8D" w:rsidP="00640C8D">
      <w:pPr>
        <w:spacing w:after="0" w:line="254" w:lineRule="auto"/>
        <w:jc w:val="both"/>
        <w:rPr>
          <w:rFonts w:ascii="Times New Roman" w:hAnsi="Times New Roman"/>
          <w:sz w:val="24"/>
        </w:rPr>
      </w:pPr>
    </w:p>
    <w:p w14:paraId="471610B5" w14:textId="77777777" w:rsidR="00640C8D" w:rsidRPr="00640C8D" w:rsidRDefault="00640C8D" w:rsidP="00640C8D">
      <w:pPr>
        <w:spacing w:after="0" w:line="254" w:lineRule="auto"/>
        <w:jc w:val="both"/>
        <w:rPr>
          <w:rFonts w:ascii="Times New Roman" w:hAnsi="Times New Roman"/>
          <w:sz w:val="24"/>
        </w:rPr>
      </w:pPr>
    </w:p>
    <w:p w14:paraId="348BBC68" w14:textId="77777777" w:rsidR="00640C8D" w:rsidRPr="00640C8D" w:rsidRDefault="00640C8D" w:rsidP="00640C8D">
      <w:pPr>
        <w:spacing w:after="0" w:line="254" w:lineRule="auto"/>
        <w:jc w:val="both"/>
        <w:rPr>
          <w:rFonts w:ascii="Times New Roman" w:hAnsi="Times New Roman"/>
          <w:sz w:val="24"/>
        </w:rPr>
      </w:pPr>
    </w:p>
    <w:p w14:paraId="6FC7B4A6" w14:textId="77777777" w:rsidR="00640C8D" w:rsidRPr="00640C8D" w:rsidRDefault="00640C8D" w:rsidP="00640C8D">
      <w:pPr>
        <w:spacing w:after="0" w:line="254" w:lineRule="auto"/>
        <w:jc w:val="both"/>
        <w:rPr>
          <w:rFonts w:ascii="Times New Roman" w:hAnsi="Times New Roman"/>
          <w:b/>
          <w:sz w:val="28"/>
          <w:szCs w:val="28"/>
        </w:rPr>
      </w:pPr>
      <w:r w:rsidRPr="00640C8D">
        <w:rPr>
          <w:rFonts w:ascii="Times New Roman" w:hAnsi="Times New Roman"/>
          <w:b/>
          <w:sz w:val="28"/>
          <w:szCs w:val="28"/>
        </w:rPr>
        <w:t>Bilješke uz Izvještaj o promjenama u vrijednosti i obujmu imovine i obveza</w:t>
      </w:r>
    </w:p>
    <w:p w14:paraId="5B6A4076" w14:textId="77777777" w:rsidR="00640C8D" w:rsidRPr="00640C8D" w:rsidRDefault="00640C8D" w:rsidP="00640C8D">
      <w:pPr>
        <w:spacing w:after="0" w:line="254" w:lineRule="auto"/>
        <w:jc w:val="both"/>
        <w:rPr>
          <w:rFonts w:ascii="Times New Roman" w:hAnsi="Times New Roman"/>
          <w:sz w:val="24"/>
        </w:rPr>
      </w:pPr>
    </w:p>
    <w:p w14:paraId="74FEDAB7" w14:textId="26C01AB0"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b/>
          <w:sz w:val="24"/>
        </w:rPr>
        <w:t>AOP 020</w:t>
      </w:r>
      <w:r w:rsidRPr="00640C8D">
        <w:rPr>
          <w:rFonts w:ascii="Times New Roman" w:hAnsi="Times New Roman"/>
          <w:sz w:val="24"/>
        </w:rPr>
        <w:t xml:space="preserve"> Promjene u vrijednosti i obujmu imovine, nefinancijske imovine iznose 1.336.672,00kn a odnosi </w:t>
      </w:r>
      <w:r w:rsidR="00214F9B">
        <w:rPr>
          <w:rFonts w:ascii="Times New Roman" w:hAnsi="Times New Roman"/>
          <w:sz w:val="24"/>
        </w:rPr>
        <w:t>se na prijenos prava vlasništva spremnika za odvojeno prikupljanje otpada između Fonda za zaštitu okoliša i energetsku učinkovitost i Općine Gradac</w:t>
      </w:r>
      <w:r w:rsidR="00134641">
        <w:rPr>
          <w:rFonts w:ascii="Times New Roman" w:hAnsi="Times New Roman"/>
          <w:sz w:val="24"/>
        </w:rPr>
        <w:t>;</w:t>
      </w:r>
      <w:r w:rsidRPr="00640C8D">
        <w:rPr>
          <w:rFonts w:ascii="Times New Roman" w:hAnsi="Times New Roman"/>
          <w:sz w:val="24"/>
        </w:rPr>
        <w:t xml:space="preserve"> Temeljem Ugovora br. 2021/002595 - spremnici za odvojeno prikupljanje komunalnog  otpada (GRUPA 1-D, ukupno 2075) iznos od 786.058,75 kn od 02.10.2021.godine te Temeljem Ugovora br. 2021/002597 - spremnici za odvojeno prikupljanje komunalnog  otpada (GRUPA 1-C, ukupno 1975) iznos od 550.613,75 kn od 03.11.2021.godine.</w:t>
      </w:r>
    </w:p>
    <w:p w14:paraId="7019A114" w14:textId="77777777" w:rsidR="00640C8D" w:rsidRPr="00640C8D" w:rsidRDefault="00640C8D" w:rsidP="00640C8D">
      <w:pPr>
        <w:spacing w:after="0" w:line="254" w:lineRule="auto"/>
        <w:jc w:val="both"/>
        <w:rPr>
          <w:rFonts w:ascii="Times New Roman" w:hAnsi="Times New Roman"/>
          <w:sz w:val="24"/>
        </w:rPr>
      </w:pPr>
    </w:p>
    <w:p w14:paraId="5C7A73B9" w14:textId="77777777" w:rsidR="00640C8D" w:rsidRPr="00640C8D" w:rsidRDefault="00640C8D" w:rsidP="00640C8D">
      <w:pPr>
        <w:spacing w:after="0" w:line="254" w:lineRule="auto"/>
        <w:jc w:val="both"/>
        <w:rPr>
          <w:rFonts w:ascii="Times New Roman" w:hAnsi="Times New Roman"/>
          <w:sz w:val="24"/>
        </w:rPr>
      </w:pPr>
    </w:p>
    <w:p w14:paraId="60B65D44" w14:textId="77777777" w:rsidR="00640C8D" w:rsidRPr="00640C8D" w:rsidRDefault="00640C8D" w:rsidP="00640C8D">
      <w:pPr>
        <w:spacing w:after="0" w:line="254" w:lineRule="auto"/>
        <w:jc w:val="both"/>
        <w:rPr>
          <w:rFonts w:ascii="Times New Roman" w:hAnsi="Times New Roman"/>
          <w:sz w:val="24"/>
        </w:rPr>
      </w:pPr>
    </w:p>
    <w:p w14:paraId="5643E598" w14:textId="77777777" w:rsidR="00640C8D" w:rsidRPr="00640C8D" w:rsidRDefault="00640C8D" w:rsidP="00640C8D">
      <w:pPr>
        <w:spacing w:after="0" w:line="254" w:lineRule="auto"/>
        <w:jc w:val="both"/>
        <w:rPr>
          <w:rFonts w:ascii="Times New Roman" w:hAnsi="Times New Roman"/>
          <w:b/>
          <w:sz w:val="28"/>
          <w:szCs w:val="28"/>
        </w:rPr>
      </w:pPr>
      <w:r w:rsidRPr="00640C8D">
        <w:rPr>
          <w:rFonts w:ascii="Times New Roman" w:hAnsi="Times New Roman"/>
          <w:b/>
          <w:sz w:val="28"/>
          <w:szCs w:val="28"/>
        </w:rPr>
        <w:t>Bilješke uz Izvještaj o obvezama</w:t>
      </w:r>
    </w:p>
    <w:p w14:paraId="05CBD68F" w14:textId="77777777" w:rsidR="00640C8D" w:rsidRPr="00640C8D" w:rsidRDefault="00640C8D" w:rsidP="00640C8D">
      <w:pPr>
        <w:spacing w:after="0" w:line="254" w:lineRule="auto"/>
        <w:jc w:val="both"/>
        <w:rPr>
          <w:rFonts w:ascii="Times New Roman" w:hAnsi="Times New Roman"/>
          <w:sz w:val="24"/>
        </w:rPr>
      </w:pPr>
    </w:p>
    <w:p w14:paraId="3075461D" w14:textId="3663CA60" w:rsidR="005A5A22" w:rsidRDefault="00640C8D" w:rsidP="00640C8D">
      <w:pPr>
        <w:spacing w:after="0" w:line="254" w:lineRule="auto"/>
        <w:jc w:val="both"/>
        <w:rPr>
          <w:rFonts w:ascii="Times New Roman" w:hAnsi="Times New Roman"/>
          <w:sz w:val="24"/>
        </w:rPr>
      </w:pPr>
      <w:r w:rsidRPr="00640C8D">
        <w:rPr>
          <w:rFonts w:ascii="Times New Roman" w:hAnsi="Times New Roman"/>
          <w:b/>
          <w:sz w:val="24"/>
        </w:rPr>
        <w:t>AOP 001</w:t>
      </w:r>
      <w:r w:rsidRPr="00640C8D">
        <w:rPr>
          <w:rFonts w:ascii="Times New Roman" w:hAnsi="Times New Roman"/>
          <w:sz w:val="24"/>
        </w:rPr>
        <w:t xml:space="preserve"> Stanje obveza 1.sijećnja iz izvještaja za prethodnu godinu se razlikuje za 17.247,00kn</w:t>
      </w:r>
      <w:r w:rsidR="005A5A22">
        <w:rPr>
          <w:rFonts w:ascii="Times New Roman" w:hAnsi="Times New Roman"/>
          <w:sz w:val="24"/>
        </w:rPr>
        <w:t xml:space="preserve">, </w:t>
      </w:r>
      <w:r w:rsidR="004311BD">
        <w:rPr>
          <w:rFonts w:ascii="Times New Roman" w:hAnsi="Times New Roman"/>
          <w:sz w:val="24"/>
        </w:rPr>
        <w:t>(</w:t>
      </w:r>
      <w:r w:rsidR="005A5A22">
        <w:rPr>
          <w:rFonts w:ascii="Times New Roman" w:hAnsi="Times New Roman"/>
          <w:sz w:val="24"/>
        </w:rPr>
        <w:t xml:space="preserve">bio je </w:t>
      </w:r>
      <w:r w:rsidR="004311BD">
        <w:rPr>
          <w:rFonts w:ascii="Times New Roman" w:hAnsi="Times New Roman"/>
          <w:sz w:val="24"/>
        </w:rPr>
        <w:t xml:space="preserve">iznos od </w:t>
      </w:r>
      <w:r w:rsidR="005A5A22">
        <w:rPr>
          <w:rFonts w:ascii="Times New Roman" w:hAnsi="Times New Roman"/>
          <w:sz w:val="24"/>
        </w:rPr>
        <w:t>4.304.718,00 kn</w:t>
      </w:r>
      <w:r w:rsidR="004311BD">
        <w:rPr>
          <w:rFonts w:ascii="Times New Roman" w:hAnsi="Times New Roman"/>
          <w:sz w:val="24"/>
        </w:rPr>
        <w:t>)</w:t>
      </w:r>
      <w:r w:rsidR="005A5A22">
        <w:rPr>
          <w:rFonts w:ascii="Times New Roman" w:hAnsi="Times New Roman"/>
          <w:sz w:val="24"/>
        </w:rPr>
        <w:t xml:space="preserve"> </w:t>
      </w:r>
      <w:r w:rsidRPr="00640C8D">
        <w:rPr>
          <w:rFonts w:ascii="Times New Roman" w:hAnsi="Times New Roman"/>
          <w:sz w:val="24"/>
        </w:rPr>
        <w:t xml:space="preserve">iz razloga jer je u početnom stanju obveze proračuna za naplaćena sredstva proračunskog korisnika preknjiženo na rezultat poslovanja. </w:t>
      </w:r>
    </w:p>
    <w:p w14:paraId="39A35F17" w14:textId="7DEE0CFD"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Stanje obveza iznosi 4.</w:t>
      </w:r>
      <w:r w:rsidR="005A5A22">
        <w:rPr>
          <w:rFonts w:ascii="Times New Roman" w:hAnsi="Times New Roman"/>
          <w:sz w:val="24"/>
        </w:rPr>
        <w:t>287.471</w:t>
      </w:r>
      <w:r w:rsidRPr="00640C8D">
        <w:rPr>
          <w:rFonts w:ascii="Times New Roman" w:hAnsi="Times New Roman"/>
          <w:sz w:val="24"/>
        </w:rPr>
        <w:t>,00 kn.</w:t>
      </w:r>
    </w:p>
    <w:p w14:paraId="4B83DA22" w14:textId="77777777" w:rsidR="00640C8D" w:rsidRPr="00640C8D" w:rsidRDefault="00640C8D" w:rsidP="00640C8D">
      <w:pPr>
        <w:spacing w:after="0" w:line="254" w:lineRule="auto"/>
        <w:jc w:val="both"/>
        <w:rPr>
          <w:rFonts w:ascii="Times New Roman" w:hAnsi="Times New Roman"/>
          <w:sz w:val="24"/>
        </w:rPr>
      </w:pPr>
    </w:p>
    <w:p w14:paraId="1C542FF5" w14:textId="30EB2ECB" w:rsidR="00640C8D" w:rsidRPr="00640C8D" w:rsidRDefault="00640C8D" w:rsidP="00640C8D">
      <w:pPr>
        <w:spacing w:after="0" w:line="254" w:lineRule="auto"/>
        <w:jc w:val="both"/>
        <w:rPr>
          <w:rFonts w:ascii="Times New Roman" w:hAnsi="Times New Roman"/>
          <w:b/>
          <w:sz w:val="24"/>
        </w:rPr>
      </w:pPr>
      <w:r w:rsidRPr="00640C8D">
        <w:rPr>
          <w:rFonts w:ascii="Times New Roman" w:hAnsi="Times New Roman"/>
          <w:b/>
          <w:sz w:val="24"/>
        </w:rPr>
        <w:t>AOP 002</w:t>
      </w:r>
      <w:r w:rsidRPr="00640C8D">
        <w:rPr>
          <w:rFonts w:ascii="Times New Roman" w:hAnsi="Times New Roman"/>
          <w:sz w:val="24"/>
        </w:rPr>
        <w:t xml:space="preserve"> Povećanje obveza u izvještajnom razdoblju iznosi 2</w:t>
      </w:r>
      <w:r w:rsidR="005A5A22">
        <w:rPr>
          <w:rFonts w:ascii="Times New Roman" w:hAnsi="Times New Roman"/>
          <w:sz w:val="24"/>
        </w:rPr>
        <w:t>2</w:t>
      </w:r>
      <w:r w:rsidRPr="00640C8D">
        <w:rPr>
          <w:rFonts w:ascii="Times New Roman" w:hAnsi="Times New Roman"/>
          <w:sz w:val="24"/>
        </w:rPr>
        <w:t>.</w:t>
      </w:r>
      <w:r w:rsidR="00D60378">
        <w:rPr>
          <w:rFonts w:ascii="Times New Roman" w:hAnsi="Times New Roman"/>
          <w:sz w:val="24"/>
        </w:rPr>
        <w:t>484</w:t>
      </w:r>
      <w:r w:rsidRPr="00640C8D">
        <w:rPr>
          <w:rFonts w:ascii="Times New Roman" w:hAnsi="Times New Roman"/>
          <w:sz w:val="24"/>
        </w:rPr>
        <w:t>.</w:t>
      </w:r>
      <w:r w:rsidR="00D60378">
        <w:rPr>
          <w:rFonts w:ascii="Times New Roman" w:hAnsi="Times New Roman"/>
          <w:sz w:val="24"/>
        </w:rPr>
        <w:t>278</w:t>
      </w:r>
      <w:r w:rsidRPr="00640C8D">
        <w:rPr>
          <w:rFonts w:ascii="Times New Roman" w:hAnsi="Times New Roman"/>
          <w:sz w:val="24"/>
        </w:rPr>
        <w:t>,00 kn.</w:t>
      </w:r>
    </w:p>
    <w:p w14:paraId="64C0892B" w14:textId="77777777" w:rsidR="00640C8D" w:rsidRPr="00640C8D" w:rsidRDefault="00640C8D" w:rsidP="00640C8D">
      <w:pPr>
        <w:spacing w:after="0" w:line="254" w:lineRule="auto"/>
        <w:jc w:val="both"/>
        <w:rPr>
          <w:rFonts w:ascii="Times New Roman" w:hAnsi="Times New Roman"/>
          <w:sz w:val="24"/>
        </w:rPr>
      </w:pPr>
    </w:p>
    <w:p w14:paraId="495B152E" w14:textId="3CC95D22" w:rsidR="00640C8D" w:rsidRDefault="00640C8D" w:rsidP="00640C8D">
      <w:pPr>
        <w:spacing w:after="0" w:line="254" w:lineRule="auto"/>
        <w:jc w:val="both"/>
        <w:rPr>
          <w:rFonts w:ascii="Times New Roman" w:hAnsi="Times New Roman"/>
          <w:sz w:val="24"/>
        </w:rPr>
      </w:pPr>
      <w:r w:rsidRPr="00640C8D">
        <w:rPr>
          <w:rFonts w:ascii="Times New Roman" w:hAnsi="Times New Roman"/>
          <w:b/>
          <w:sz w:val="24"/>
        </w:rPr>
        <w:t>AOP 038</w:t>
      </w:r>
      <w:r w:rsidRPr="00640C8D">
        <w:rPr>
          <w:rFonts w:ascii="Times New Roman" w:hAnsi="Times New Roman"/>
          <w:sz w:val="24"/>
        </w:rPr>
        <w:t xml:space="preserve"> Stanje obveza na kraju izvještajnog razdoblja iznosi 5.</w:t>
      </w:r>
      <w:r w:rsidR="005A5A22">
        <w:rPr>
          <w:rFonts w:ascii="Times New Roman" w:hAnsi="Times New Roman"/>
          <w:sz w:val="24"/>
        </w:rPr>
        <w:t>2</w:t>
      </w:r>
      <w:r w:rsidR="00D7501E">
        <w:rPr>
          <w:rFonts w:ascii="Times New Roman" w:hAnsi="Times New Roman"/>
          <w:sz w:val="24"/>
        </w:rPr>
        <w:t>2</w:t>
      </w:r>
      <w:r w:rsidR="005A5A22">
        <w:rPr>
          <w:rFonts w:ascii="Times New Roman" w:hAnsi="Times New Roman"/>
          <w:sz w:val="24"/>
        </w:rPr>
        <w:t>4</w:t>
      </w:r>
      <w:r w:rsidRPr="00640C8D">
        <w:rPr>
          <w:rFonts w:ascii="Times New Roman" w:hAnsi="Times New Roman"/>
          <w:sz w:val="24"/>
        </w:rPr>
        <w:t>.</w:t>
      </w:r>
      <w:r w:rsidR="00D7501E">
        <w:rPr>
          <w:rFonts w:ascii="Times New Roman" w:hAnsi="Times New Roman"/>
          <w:sz w:val="24"/>
        </w:rPr>
        <w:t>201</w:t>
      </w:r>
      <w:r w:rsidRPr="00640C8D">
        <w:rPr>
          <w:rFonts w:ascii="Times New Roman" w:hAnsi="Times New Roman"/>
          <w:sz w:val="24"/>
        </w:rPr>
        <w:t>,00 kn.</w:t>
      </w:r>
    </w:p>
    <w:p w14:paraId="78C40146" w14:textId="056847CF" w:rsidR="004313F6" w:rsidRPr="00640C8D" w:rsidRDefault="00FA4F1B" w:rsidP="00640C8D">
      <w:pPr>
        <w:spacing w:after="0" w:line="254" w:lineRule="auto"/>
        <w:jc w:val="both"/>
        <w:rPr>
          <w:rFonts w:ascii="Times New Roman" w:hAnsi="Times New Roman"/>
          <w:sz w:val="24"/>
        </w:rPr>
      </w:pPr>
      <w:r>
        <w:rPr>
          <w:rFonts w:ascii="Times New Roman" w:hAnsi="Times New Roman"/>
          <w:sz w:val="24"/>
        </w:rPr>
        <w:t>Ned</w:t>
      </w:r>
      <w:r w:rsidR="004313F6">
        <w:rPr>
          <w:rFonts w:ascii="Times New Roman" w:hAnsi="Times New Roman"/>
          <w:sz w:val="24"/>
        </w:rPr>
        <w:t>ospjele obveze iznose 1.5</w:t>
      </w:r>
      <w:r w:rsidR="00350E4A">
        <w:rPr>
          <w:rFonts w:ascii="Times New Roman" w:hAnsi="Times New Roman"/>
          <w:sz w:val="24"/>
        </w:rPr>
        <w:t>74</w:t>
      </w:r>
      <w:r w:rsidR="004313F6">
        <w:rPr>
          <w:rFonts w:ascii="Times New Roman" w:hAnsi="Times New Roman"/>
          <w:sz w:val="24"/>
        </w:rPr>
        <w:t>.</w:t>
      </w:r>
      <w:r w:rsidR="00350E4A">
        <w:rPr>
          <w:rFonts w:ascii="Times New Roman" w:hAnsi="Times New Roman"/>
          <w:sz w:val="24"/>
        </w:rPr>
        <w:t>658</w:t>
      </w:r>
      <w:r w:rsidR="004313F6">
        <w:rPr>
          <w:rFonts w:ascii="Times New Roman" w:hAnsi="Times New Roman"/>
          <w:sz w:val="24"/>
        </w:rPr>
        <w:t>,00 kn a dospjele 3.649.543,00 kn.</w:t>
      </w:r>
    </w:p>
    <w:p w14:paraId="46486864" w14:textId="77777777" w:rsidR="00640C8D" w:rsidRPr="00640C8D" w:rsidRDefault="00640C8D" w:rsidP="00640C8D">
      <w:pPr>
        <w:spacing w:after="0" w:line="254" w:lineRule="auto"/>
        <w:jc w:val="both"/>
        <w:rPr>
          <w:rFonts w:ascii="Times New Roman" w:hAnsi="Times New Roman"/>
          <w:sz w:val="24"/>
        </w:rPr>
      </w:pPr>
    </w:p>
    <w:p w14:paraId="62D9A6A2" w14:textId="2DA6AC8F" w:rsidR="00640C8D" w:rsidRDefault="00640C8D" w:rsidP="00640C8D">
      <w:pPr>
        <w:spacing w:after="0" w:line="254" w:lineRule="auto"/>
        <w:jc w:val="both"/>
        <w:rPr>
          <w:rFonts w:ascii="Times New Roman" w:hAnsi="Times New Roman"/>
          <w:sz w:val="24"/>
        </w:rPr>
      </w:pPr>
      <w:r w:rsidRPr="00640C8D">
        <w:rPr>
          <w:rFonts w:ascii="Times New Roman" w:hAnsi="Times New Roman"/>
          <w:sz w:val="24"/>
        </w:rPr>
        <w:t>Obveze prema dobavljačima-dospjeli</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w:t>
      </w:r>
      <w:r w:rsidR="007D3EAE">
        <w:rPr>
          <w:rFonts w:ascii="Times New Roman" w:hAnsi="Times New Roman"/>
          <w:sz w:val="24"/>
        </w:rPr>
        <w:t>2</w:t>
      </w:r>
      <w:r w:rsidRPr="00640C8D">
        <w:rPr>
          <w:rFonts w:ascii="Times New Roman" w:hAnsi="Times New Roman"/>
          <w:sz w:val="24"/>
        </w:rPr>
        <w:t>.</w:t>
      </w:r>
      <w:r w:rsidR="00CB47A9">
        <w:rPr>
          <w:rFonts w:ascii="Times New Roman" w:hAnsi="Times New Roman"/>
          <w:sz w:val="24"/>
        </w:rPr>
        <w:t>296</w:t>
      </w:r>
      <w:r w:rsidRPr="00640C8D">
        <w:rPr>
          <w:rFonts w:ascii="Times New Roman" w:hAnsi="Times New Roman"/>
          <w:sz w:val="24"/>
        </w:rPr>
        <w:t>.</w:t>
      </w:r>
      <w:r w:rsidR="00CB47A9">
        <w:rPr>
          <w:rFonts w:ascii="Times New Roman" w:hAnsi="Times New Roman"/>
          <w:sz w:val="24"/>
        </w:rPr>
        <w:t>837</w:t>
      </w:r>
      <w:r w:rsidRPr="00640C8D">
        <w:rPr>
          <w:rFonts w:ascii="Times New Roman" w:hAnsi="Times New Roman"/>
          <w:sz w:val="24"/>
        </w:rPr>
        <w:t>,00</w:t>
      </w:r>
    </w:p>
    <w:p w14:paraId="52DA7AAE" w14:textId="2FFB0588" w:rsidR="00640C8D" w:rsidRDefault="00640C8D" w:rsidP="00640C8D">
      <w:pPr>
        <w:spacing w:after="0" w:line="254" w:lineRule="auto"/>
        <w:jc w:val="both"/>
        <w:rPr>
          <w:rFonts w:ascii="Times New Roman" w:hAnsi="Times New Roman"/>
          <w:i/>
          <w:iCs/>
          <w:sz w:val="24"/>
        </w:rPr>
      </w:pPr>
      <w:bookmarkStart w:id="3" w:name="_Hlk95395367"/>
      <w:r w:rsidRPr="00640C8D">
        <w:rPr>
          <w:rFonts w:ascii="Times New Roman" w:hAnsi="Times New Roman"/>
          <w:sz w:val="24"/>
        </w:rPr>
        <w:t xml:space="preserve">Obveze prema dobavljačima-nedospjeli </w:t>
      </w:r>
      <w:r w:rsidR="005713EC">
        <w:rPr>
          <w:rFonts w:ascii="Times New Roman" w:hAnsi="Times New Roman"/>
          <w:sz w:val="24"/>
        </w:rPr>
        <w:t>(23)</w:t>
      </w:r>
      <w:r w:rsidR="00A625A7">
        <w:rPr>
          <w:rFonts w:ascii="Times New Roman" w:hAnsi="Times New Roman"/>
          <w:sz w:val="24"/>
        </w:rPr>
        <w:t xml:space="preserve"> </w:t>
      </w:r>
      <w:r w:rsidR="00FA2137">
        <w:rPr>
          <w:rFonts w:ascii="Times New Roman" w:hAnsi="Times New Roman"/>
          <w:sz w:val="24"/>
        </w:rPr>
        <w:tab/>
      </w:r>
      <w:r w:rsidR="00FA2137">
        <w:rPr>
          <w:rFonts w:ascii="Times New Roman" w:hAnsi="Times New Roman"/>
          <w:sz w:val="24"/>
        </w:rPr>
        <w:tab/>
      </w:r>
      <w:r w:rsidR="00A625A7">
        <w:rPr>
          <w:rFonts w:ascii="Times New Roman" w:hAnsi="Times New Roman"/>
          <w:sz w:val="24"/>
        </w:rPr>
        <w:t>.</w:t>
      </w:r>
      <w:r w:rsidRPr="00640C8D">
        <w:rPr>
          <w:rFonts w:ascii="Times New Roman" w:hAnsi="Times New Roman"/>
          <w:sz w:val="24"/>
        </w:rPr>
        <w:tab/>
        <w:t xml:space="preserve">     </w:t>
      </w:r>
      <w:r w:rsidR="00FA2137" w:rsidRPr="00F6339A">
        <w:rPr>
          <w:rFonts w:ascii="Times New Roman" w:hAnsi="Times New Roman"/>
          <w:i/>
          <w:iCs/>
          <w:sz w:val="24"/>
        </w:rPr>
        <w:t>189</w:t>
      </w:r>
      <w:r w:rsidRPr="00F6339A">
        <w:rPr>
          <w:rFonts w:ascii="Times New Roman" w:hAnsi="Times New Roman"/>
          <w:i/>
          <w:iCs/>
          <w:sz w:val="24"/>
        </w:rPr>
        <w:t>.</w:t>
      </w:r>
      <w:r w:rsidR="00FA2137" w:rsidRPr="00F6339A">
        <w:rPr>
          <w:rFonts w:ascii="Times New Roman" w:hAnsi="Times New Roman"/>
          <w:i/>
          <w:iCs/>
          <w:sz w:val="24"/>
        </w:rPr>
        <w:t>985</w:t>
      </w:r>
      <w:r w:rsidRPr="00F6339A">
        <w:rPr>
          <w:rFonts w:ascii="Times New Roman" w:hAnsi="Times New Roman"/>
          <w:i/>
          <w:iCs/>
          <w:sz w:val="24"/>
        </w:rPr>
        <w:t>,00</w:t>
      </w:r>
    </w:p>
    <w:p w14:paraId="5762149F" w14:textId="77777777" w:rsidR="00FA2137" w:rsidRPr="002A6D04" w:rsidRDefault="00FA2137" w:rsidP="00FA2137">
      <w:pPr>
        <w:spacing w:after="0" w:line="254" w:lineRule="auto"/>
        <w:jc w:val="both"/>
        <w:rPr>
          <w:rFonts w:ascii="Times New Roman" w:hAnsi="Times New Roman"/>
          <w:i/>
          <w:iCs/>
          <w:sz w:val="24"/>
        </w:rPr>
      </w:pPr>
      <w:r w:rsidRPr="00640C8D">
        <w:rPr>
          <w:rFonts w:ascii="Times New Roman" w:hAnsi="Times New Roman"/>
          <w:sz w:val="24"/>
        </w:rPr>
        <w:t xml:space="preserve">Obveze prema dobavljačima-nedospjeli </w:t>
      </w:r>
      <w:r>
        <w:rPr>
          <w:rFonts w:ascii="Times New Roman" w:hAnsi="Times New Roman"/>
          <w:sz w:val="24"/>
        </w:rPr>
        <w:t>(24)</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w:t>
      </w:r>
      <w:r>
        <w:rPr>
          <w:rFonts w:ascii="Times New Roman" w:hAnsi="Times New Roman"/>
          <w:sz w:val="24"/>
        </w:rPr>
        <w:t xml:space="preserve">  </w:t>
      </w:r>
      <w:r w:rsidRPr="002A6D04">
        <w:rPr>
          <w:rFonts w:ascii="Times New Roman" w:hAnsi="Times New Roman"/>
          <w:i/>
          <w:iCs/>
          <w:sz w:val="24"/>
        </w:rPr>
        <w:t>26.245,00</w:t>
      </w:r>
    </w:p>
    <w:p w14:paraId="4506E744" w14:textId="3B93EC1F" w:rsidR="00554866" w:rsidRDefault="00554866" w:rsidP="00554866">
      <w:pPr>
        <w:spacing w:after="0" w:line="254" w:lineRule="auto"/>
        <w:jc w:val="both"/>
        <w:rPr>
          <w:rFonts w:ascii="Times New Roman" w:hAnsi="Times New Roman"/>
          <w:i/>
          <w:iCs/>
          <w:sz w:val="24"/>
        </w:rPr>
      </w:pPr>
      <w:r w:rsidRPr="00640C8D">
        <w:rPr>
          <w:rFonts w:ascii="Times New Roman" w:hAnsi="Times New Roman"/>
          <w:sz w:val="24"/>
        </w:rPr>
        <w:t xml:space="preserve">Obveze </w:t>
      </w:r>
      <w:r>
        <w:rPr>
          <w:rFonts w:ascii="Times New Roman" w:hAnsi="Times New Roman"/>
          <w:sz w:val="24"/>
        </w:rPr>
        <w:t>za rashode poslovanja</w:t>
      </w:r>
      <w:r w:rsidRPr="00640C8D">
        <w:rPr>
          <w:rFonts w:ascii="Times New Roman" w:hAnsi="Times New Roman"/>
          <w:sz w:val="24"/>
        </w:rPr>
        <w:t xml:space="preserve">-nedospjeli </w:t>
      </w:r>
      <w:r>
        <w:rPr>
          <w:rFonts w:ascii="Times New Roman" w:hAnsi="Times New Roman"/>
          <w:sz w:val="24"/>
        </w:rPr>
        <w:t>(23)</w:t>
      </w:r>
      <w:r>
        <w:rPr>
          <w:rFonts w:ascii="Times New Roman" w:hAnsi="Times New Roman"/>
          <w:sz w:val="24"/>
        </w:rPr>
        <w:tab/>
      </w:r>
      <w:r>
        <w:rPr>
          <w:rFonts w:ascii="Times New Roman" w:hAnsi="Times New Roman"/>
          <w:sz w:val="24"/>
        </w:rPr>
        <w:tab/>
      </w:r>
      <w:r w:rsidRPr="00640C8D">
        <w:rPr>
          <w:rFonts w:ascii="Times New Roman" w:hAnsi="Times New Roman"/>
          <w:sz w:val="24"/>
        </w:rPr>
        <w:tab/>
        <w:t xml:space="preserve">     </w:t>
      </w:r>
      <w:r w:rsidR="00FA2137">
        <w:rPr>
          <w:rFonts w:ascii="Times New Roman" w:hAnsi="Times New Roman"/>
          <w:sz w:val="24"/>
        </w:rPr>
        <w:t xml:space="preserve">  </w:t>
      </w:r>
      <w:r w:rsidR="00FA2137">
        <w:rPr>
          <w:rFonts w:ascii="Times New Roman" w:hAnsi="Times New Roman"/>
          <w:i/>
          <w:iCs/>
          <w:sz w:val="24"/>
        </w:rPr>
        <w:t>1</w:t>
      </w:r>
      <w:r w:rsidR="00350E4A">
        <w:rPr>
          <w:rFonts w:ascii="Times New Roman" w:hAnsi="Times New Roman"/>
          <w:i/>
          <w:iCs/>
          <w:sz w:val="24"/>
        </w:rPr>
        <w:t>6</w:t>
      </w:r>
      <w:r w:rsidR="00FA2137">
        <w:rPr>
          <w:rFonts w:ascii="Times New Roman" w:hAnsi="Times New Roman"/>
          <w:i/>
          <w:iCs/>
          <w:sz w:val="24"/>
        </w:rPr>
        <w:t>.</w:t>
      </w:r>
      <w:r w:rsidR="00350E4A">
        <w:rPr>
          <w:rFonts w:ascii="Times New Roman" w:hAnsi="Times New Roman"/>
          <w:i/>
          <w:iCs/>
          <w:sz w:val="24"/>
        </w:rPr>
        <w:t>009</w:t>
      </w:r>
      <w:r w:rsidRPr="00640C8D">
        <w:rPr>
          <w:rFonts w:ascii="Times New Roman" w:hAnsi="Times New Roman"/>
          <w:i/>
          <w:iCs/>
          <w:sz w:val="24"/>
        </w:rPr>
        <w:t>,00</w:t>
      </w:r>
    </w:p>
    <w:bookmarkEnd w:id="3"/>
    <w:p w14:paraId="60AACA1A" w14:textId="405FBA46" w:rsidR="005713EC" w:rsidRPr="005713EC" w:rsidRDefault="00640C8D" w:rsidP="00640C8D">
      <w:pPr>
        <w:spacing w:after="0" w:line="254" w:lineRule="auto"/>
        <w:jc w:val="both"/>
        <w:rPr>
          <w:rFonts w:ascii="Times New Roman" w:hAnsi="Times New Roman"/>
          <w:i/>
          <w:iCs/>
          <w:sz w:val="24"/>
        </w:rPr>
      </w:pPr>
      <w:r w:rsidRPr="00640C8D">
        <w:rPr>
          <w:rFonts w:ascii="Times New Roman" w:hAnsi="Times New Roman"/>
          <w:sz w:val="24"/>
        </w:rPr>
        <w:t>Obveze za zaposlene-nedospjele</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w:t>
      </w:r>
      <w:r w:rsidR="002A6D04">
        <w:rPr>
          <w:rFonts w:ascii="Times New Roman" w:hAnsi="Times New Roman"/>
          <w:i/>
          <w:iCs/>
          <w:sz w:val="24"/>
        </w:rPr>
        <w:t>1</w:t>
      </w:r>
      <w:r w:rsidR="00885EDA">
        <w:rPr>
          <w:rFonts w:ascii="Times New Roman" w:hAnsi="Times New Roman"/>
          <w:i/>
          <w:iCs/>
          <w:sz w:val="24"/>
        </w:rPr>
        <w:t>42</w:t>
      </w:r>
      <w:r w:rsidRPr="00640C8D">
        <w:rPr>
          <w:rFonts w:ascii="Times New Roman" w:hAnsi="Times New Roman"/>
          <w:i/>
          <w:iCs/>
          <w:sz w:val="24"/>
        </w:rPr>
        <w:t>.</w:t>
      </w:r>
      <w:r w:rsidR="00DB232E">
        <w:rPr>
          <w:rFonts w:ascii="Times New Roman" w:hAnsi="Times New Roman"/>
          <w:i/>
          <w:iCs/>
          <w:sz w:val="24"/>
        </w:rPr>
        <w:t>419</w:t>
      </w:r>
      <w:r w:rsidRPr="00640C8D">
        <w:rPr>
          <w:rFonts w:ascii="Times New Roman" w:hAnsi="Times New Roman"/>
          <w:i/>
          <w:iCs/>
          <w:sz w:val="24"/>
        </w:rPr>
        <w:t>,00</w:t>
      </w:r>
    </w:p>
    <w:p w14:paraId="044B181E" w14:textId="77777777" w:rsidR="00AE68F2" w:rsidRPr="00640C8D" w:rsidRDefault="00AE68F2" w:rsidP="00AE68F2">
      <w:pPr>
        <w:spacing w:after="0" w:line="254" w:lineRule="auto"/>
        <w:jc w:val="both"/>
        <w:rPr>
          <w:rFonts w:ascii="Times New Roman" w:hAnsi="Times New Roman"/>
          <w:sz w:val="24"/>
        </w:rPr>
      </w:pPr>
      <w:r>
        <w:rPr>
          <w:rFonts w:ascii="Times New Roman" w:hAnsi="Times New Roman"/>
          <w:sz w:val="24"/>
        </w:rPr>
        <w:t>Obveze za naknade građanima i kućanstvima</w:t>
      </w:r>
      <w:r>
        <w:rPr>
          <w:rFonts w:ascii="Times New Roman" w:hAnsi="Times New Roman"/>
          <w:sz w:val="24"/>
        </w:rPr>
        <w:tab/>
      </w:r>
      <w:r>
        <w:rPr>
          <w:rFonts w:ascii="Times New Roman" w:hAnsi="Times New Roman"/>
          <w:sz w:val="24"/>
        </w:rPr>
        <w:tab/>
      </w:r>
      <w:r>
        <w:rPr>
          <w:rFonts w:ascii="Times New Roman" w:hAnsi="Times New Roman"/>
          <w:sz w:val="24"/>
        </w:rPr>
        <w:tab/>
        <w:t xml:space="preserve">       38.112,00</w:t>
      </w:r>
    </w:p>
    <w:p w14:paraId="24794E8F" w14:textId="77777777" w:rsidR="00AE68F2" w:rsidRPr="00640C8D" w:rsidRDefault="00AE68F2" w:rsidP="00AE68F2">
      <w:pPr>
        <w:spacing w:after="0" w:line="254" w:lineRule="auto"/>
        <w:jc w:val="both"/>
        <w:rPr>
          <w:rFonts w:ascii="Times New Roman" w:hAnsi="Times New Roman"/>
          <w:sz w:val="24"/>
        </w:rPr>
      </w:pPr>
      <w:r w:rsidRPr="00640C8D">
        <w:rPr>
          <w:rFonts w:ascii="Times New Roman" w:hAnsi="Times New Roman"/>
          <w:sz w:val="24"/>
        </w:rPr>
        <w:t>Obveze za naplaćene tuđe prihode – Hrvatske vode</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803.466,00</w:t>
      </w:r>
    </w:p>
    <w:p w14:paraId="1640913F" w14:textId="77777777" w:rsidR="00AE68F2" w:rsidRPr="00640C8D" w:rsidRDefault="00AE68F2" w:rsidP="00AE68F2">
      <w:pPr>
        <w:spacing w:after="0" w:line="254" w:lineRule="auto"/>
        <w:jc w:val="both"/>
        <w:rPr>
          <w:rFonts w:ascii="Times New Roman" w:hAnsi="Times New Roman"/>
          <w:sz w:val="24"/>
        </w:rPr>
      </w:pPr>
      <w:r w:rsidRPr="00640C8D">
        <w:rPr>
          <w:rFonts w:ascii="Times New Roman" w:hAnsi="Times New Roman"/>
          <w:sz w:val="24"/>
        </w:rPr>
        <w:t>Obveze za naplaćene tuđe prihode kazna</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4.078,00</w:t>
      </w:r>
    </w:p>
    <w:p w14:paraId="3280CD80"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Obveze za jamčevine</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57.980,00</w:t>
      </w:r>
    </w:p>
    <w:p w14:paraId="75B96362" w14:textId="77777777" w:rsidR="00AE68F2" w:rsidRPr="00640C8D" w:rsidRDefault="00AE68F2" w:rsidP="00AE68F2">
      <w:pPr>
        <w:spacing w:after="0" w:line="254" w:lineRule="auto"/>
        <w:jc w:val="both"/>
        <w:rPr>
          <w:rFonts w:ascii="Times New Roman" w:hAnsi="Times New Roman"/>
          <w:sz w:val="24"/>
        </w:rPr>
      </w:pPr>
      <w:r w:rsidRPr="00640C8D">
        <w:rPr>
          <w:rFonts w:ascii="Times New Roman" w:hAnsi="Times New Roman"/>
          <w:sz w:val="24"/>
        </w:rPr>
        <w:t>Obveze za predujmove</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213.000,00</w:t>
      </w:r>
    </w:p>
    <w:p w14:paraId="12587F3F"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Ostale nespomenute obveze</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12.810,00      </w:t>
      </w:r>
    </w:p>
    <w:p w14:paraId="294FF4A0"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Obveze za zajmove od državnog proračuna – kratkoročne</w:t>
      </w:r>
      <w:r w:rsidRPr="00640C8D">
        <w:rPr>
          <w:rFonts w:ascii="Times New Roman" w:hAnsi="Times New Roman"/>
          <w:sz w:val="24"/>
        </w:rPr>
        <w:tab/>
      </w:r>
      <w:r w:rsidRPr="00640C8D">
        <w:rPr>
          <w:rFonts w:ascii="Times New Roman" w:hAnsi="Times New Roman"/>
          <w:sz w:val="24"/>
        </w:rPr>
        <w:tab/>
        <w:t xml:space="preserve">     223.260,00</w:t>
      </w:r>
    </w:p>
    <w:p w14:paraId="7B685964" w14:textId="77777777"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Obveze za zajmove od državnog proračuna – dugoročne</w:t>
      </w:r>
      <w:r w:rsidRPr="00640C8D">
        <w:rPr>
          <w:rFonts w:ascii="Times New Roman" w:hAnsi="Times New Roman"/>
          <w:sz w:val="24"/>
        </w:rPr>
        <w:tab/>
      </w:r>
      <w:r w:rsidRPr="00640C8D">
        <w:rPr>
          <w:rFonts w:ascii="Times New Roman" w:hAnsi="Times New Roman"/>
          <w:sz w:val="24"/>
        </w:rPr>
        <w:tab/>
        <w:t xml:space="preserve">  </w:t>
      </w:r>
      <w:r w:rsidRPr="004313F6">
        <w:rPr>
          <w:rFonts w:ascii="Times New Roman" w:hAnsi="Times New Roman"/>
          <w:i/>
          <w:iCs/>
          <w:sz w:val="24"/>
        </w:rPr>
        <w:t>1.200.000,00</w:t>
      </w:r>
    </w:p>
    <w:p w14:paraId="6F7C5590" w14:textId="2E694F2F" w:rsidR="00640C8D" w:rsidRPr="00640C8D" w:rsidRDefault="00640C8D" w:rsidP="00640C8D">
      <w:pPr>
        <w:spacing w:after="0" w:line="254" w:lineRule="auto"/>
        <w:jc w:val="both"/>
        <w:rPr>
          <w:rFonts w:ascii="Times New Roman" w:hAnsi="Times New Roman"/>
          <w:sz w:val="24"/>
        </w:rPr>
      </w:pPr>
      <w:r w:rsidRPr="00640C8D">
        <w:rPr>
          <w:rFonts w:ascii="Times New Roman" w:hAnsi="Times New Roman"/>
          <w:sz w:val="24"/>
        </w:rPr>
        <w:t>UKUPNO:</w:t>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r>
      <w:r w:rsidRPr="00640C8D">
        <w:rPr>
          <w:rFonts w:ascii="Times New Roman" w:hAnsi="Times New Roman"/>
          <w:sz w:val="24"/>
        </w:rPr>
        <w:tab/>
        <w:t xml:space="preserve">  5.</w:t>
      </w:r>
      <w:r w:rsidR="004313F6">
        <w:rPr>
          <w:rFonts w:ascii="Times New Roman" w:hAnsi="Times New Roman"/>
          <w:sz w:val="24"/>
        </w:rPr>
        <w:t>2</w:t>
      </w:r>
      <w:r w:rsidR="00A1429C">
        <w:rPr>
          <w:rFonts w:ascii="Times New Roman" w:hAnsi="Times New Roman"/>
          <w:sz w:val="24"/>
        </w:rPr>
        <w:t>24</w:t>
      </w:r>
      <w:r w:rsidRPr="00640C8D">
        <w:rPr>
          <w:rFonts w:ascii="Times New Roman" w:hAnsi="Times New Roman"/>
          <w:sz w:val="24"/>
        </w:rPr>
        <w:t>.</w:t>
      </w:r>
      <w:r w:rsidR="00A1429C">
        <w:rPr>
          <w:rFonts w:ascii="Times New Roman" w:hAnsi="Times New Roman"/>
          <w:sz w:val="24"/>
        </w:rPr>
        <w:t>201</w:t>
      </w:r>
      <w:r w:rsidRPr="00640C8D">
        <w:rPr>
          <w:rFonts w:ascii="Times New Roman" w:hAnsi="Times New Roman"/>
          <w:sz w:val="24"/>
        </w:rPr>
        <w:t>,00</w:t>
      </w:r>
    </w:p>
    <w:p w14:paraId="577B1587" w14:textId="77777777" w:rsidR="00640C8D" w:rsidRPr="00640C8D" w:rsidRDefault="00640C8D" w:rsidP="00640C8D">
      <w:pPr>
        <w:spacing w:after="0" w:line="254" w:lineRule="auto"/>
        <w:jc w:val="both"/>
        <w:rPr>
          <w:rFonts w:ascii="Times New Roman" w:hAnsi="Times New Roman"/>
          <w:sz w:val="24"/>
        </w:rPr>
      </w:pPr>
    </w:p>
    <w:p w14:paraId="4A850B38" w14:textId="2581F5AC" w:rsidR="00640C8D" w:rsidRDefault="00640C8D" w:rsidP="00640C8D">
      <w:pPr>
        <w:spacing w:after="0" w:line="254" w:lineRule="auto"/>
        <w:jc w:val="both"/>
        <w:rPr>
          <w:rFonts w:ascii="Times New Roman" w:hAnsi="Times New Roman"/>
          <w:sz w:val="24"/>
        </w:rPr>
      </w:pPr>
    </w:p>
    <w:p w14:paraId="05BA7BA4" w14:textId="5905D0B0" w:rsidR="00F601C2" w:rsidRDefault="00F601C2" w:rsidP="00640C8D">
      <w:pPr>
        <w:spacing w:after="0" w:line="254" w:lineRule="auto"/>
        <w:jc w:val="both"/>
        <w:rPr>
          <w:rFonts w:ascii="Times New Roman" w:hAnsi="Times New Roman"/>
          <w:sz w:val="24"/>
        </w:rPr>
      </w:pPr>
    </w:p>
    <w:p w14:paraId="4F23C26F" w14:textId="77777777" w:rsidR="00B36BB9" w:rsidRPr="00640C8D" w:rsidRDefault="00B36BB9" w:rsidP="00640C8D">
      <w:pPr>
        <w:spacing w:after="0" w:line="254" w:lineRule="auto"/>
        <w:jc w:val="both"/>
        <w:rPr>
          <w:rFonts w:ascii="Times New Roman" w:hAnsi="Times New Roman"/>
          <w:sz w:val="24"/>
        </w:rPr>
      </w:pPr>
    </w:p>
    <w:p w14:paraId="6D0C524F" w14:textId="77777777" w:rsidR="00640C8D" w:rsidRPr="00640C8D" w:rsidRDefault="00640C8D" w:rsidP="00640C8D">
      <w:pPr>
        <w:spacing w:after="0" w:line="254" w:lineRule="auto"/>
        <w:jc w:val="both"/>
        <w:rPr>
          <w:rFonts w:ascii="Times New Roman" w:hAnsi="Times New Roman"/>
          <w:b/>
          <w:sz w:val="28"/>
          <w:szCs w:val="28"/>
        </w:rPr>
      </w:pPr>
      <w:r w:rsidRPr="00640C8D">
        <w:rPr>
          <w:rFonts w:ascii="Times New Roman" w:hAnsi="Times New Roman"/>
          <w:b/>
          <w:sz w:val="28"/>
          <w:szCs w:val="28"/>
        </w:rPr>
        <w:t>Bilješke uz Bilancu</w:t>
      </w:r>
    </w:p>
    <w:p w14:paraId="0CBEA148" w14:textId="77777777" w:rsidR="00640C8D" w:rsidRPr="00640C8D" w:rsidRDefault="00640C8D" w:rsidP="00640C8D">
      <w:pPr>
        <w:spacing w:after="0" w:line="254" w:lineRule="auto"/>
        <w:jc w:val="both"/>
        <w:rPr>
          <w:rFonts w:ascii="Times New Roman" w:hAnsi="Times New Roman"/>
          <w:b/>
          <w:sz w:val="28"/>
          <w:szCs w:val="28"/>
        </w:rPr>
      </w:pPr>
    </w:p>
    <w:p w14:paraId="083DEEF2" w14:textId="77777777" w:rsidR="00640C8D" w:rsidRPr="00640C8D" w:rsidRDefault="00640C8D" w:rsidP="00640C8D">
      <w:pPr>
        <w:spacing w:after="0" w:line="254" w:lineRule="auto"/>
        <w:jc w:val="both"/>
        <w:rPr>
          <w:rFonts w:ascii="Times New Roman" w:hAnsi="Times New Roman"/>
          <w:b/>
          <w:sz w:val="28"/>
          <w:szCs w:val="28"/>
        </w:rPr>
      </w:pPr>
    </w:p>
    <w:p w14:paraId="4B047EB3" w14:textId="75A380BF"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6"/>
          <w:szCs w:val="24"/>
        </w:rPr>
        <w:t>AOP 001</w:t>
      </w:r>
      <w:r w:rsidRPr="00640C8D">
        <w:rPr>
          <w:rFonts w:ascii="Times New Roman" w:hAnsi="Times New Roman"/>
          <w:sz w:val="24"/>
          <w:szCs w:val="24"/>
        </w:rPr>
        <w:t xml:space="preserve"> Imovina (sadašnja vrijednost) veća je u odnosu na prethodnu godinu za 5,</w:t>
      </w:r>
      <w:r w:rsidR="00812B0E">
        <w:rPr>
          <w:rFonts w:ascii="Times New Roman" w:hAnsi="Times New Roman"/>
          <w:sz w:val="24"/>
          <w:szCs w:val="24"/>
        </w:rPr>
        <w:t>6</w:t>
      </w:r>
      <w:r w:rsidRPr="00640C8D">
        <w:rPr>
          <w:rFonts w:ascii="Times New Roman" w:hAnsi="Times New Roman"/>
          <w:sz w:val="24"/>
          <w:szCs w:val="24"/>
        </w:rPr>
        <w:t>% i to nefinancijska za 13,</w:t>
      </w:r>
      <w:r w:rsidR="00D9078B">
        <w:rPr>
          <w:rFonts w:ascii="Times New Roman" w:hAnsi="Times New Roman"/>
          <w:sz w:val="24"/>
          <w:szCs w:val="24"/>
        </w:rPr>
        <w:t>1</w:t>
      </w:r>
      <w:r w:rsidRPr="00640C8D">
        <w:rPr>
          <w:rFonts w:ascii="Times New Roman" w:hAnsi="Times New Roman"/>
          <w:sz w:val="24"/>
          <w:szCs w:val="24"/>
        </w:rPr>
        <w:t>%, a financijska manja za 4</w:t>
      </w:r>
      <w:r w:rsidR="001924B7">
        <w:rPr>
          <w:rFonts w:ascii="Times New Roman" w:hAnsi="Times New Roman"/>
          <w:sz w:val="24"/>
          <w:szCs w:val="24"/>
        </w:rPr>
        <w:t>,1</w:t>
      </w:r>
      <w:r w:rsidRPr="00640C8D">
        <w:rPr>
          <w:rFonts w:ascii="Times New Roman" w:hAnsi="Times New Roman"/>
          <w:sz w:val="24"/>
          <w:szCs w:val="24"/>
        </w:rPr>
        <w:t>%.</w:t>
      </w:r>
    </w:p>
    <w:p w14:paraId="067D6921" w14:textId="77777777" w:rsidR="00640C8D" w:rsidRPr="00640C8D" w:rsidRDefault="00640C8D" w:rsidP="00640C8D">
      <w:pPr>
        <w:spacing w:after="0" w:line="254" w:lineRule="auto"/>
        <w:jc w:val="both"/>
        <w:rPr>
          <w:rFonts w:ascii="Times New Roman" w:hAnsi="Times New Roman"/>
          <w:b/>
          <w:sz w:val="24"/>
          <w:szCs w:val="24"/>
        </w:rPr>
      </w:pPr>
    </w:p>
    <w:p w14:paraId="1436D123" w14:textId="77777777" w:rsidR="00640C8D" w:rsidRPr="00640C8D" w:rsidRDefault="00640C8D" w:rsidP="00640C8D">
      <w:pPr>
        <w:spacing w:after="0" w:line="254" w:lineRule="auto"/>
        <w:jc w:val="both"/>
        <w:rPr>
          <w:rFonts w:ascii="Times New Roman" w:hAnsi="Times New Roman"/>
          <w:b/>
          <w:sz w:val="24"/>
          <w:szCs w:val="24"/>
        </w:rPr>
      </w:pPr>
    </w:p>
    <w:p w14:paraId="1601DD65" w14:textId="734D836F"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6"/>
          <w:szCs w:val="24"/>
        </w:rPr>
        <w:t>AOP 002</w:t>
      </w:r>
      <w:r w:rsidRPr="00640C8D">
        <w:rPr>
          <w:rFonts w:ascii="Times New Roman" w:hAnsi="Times New Roman"/>
          <w:b/>
          <w:sz w:val="24"/>
          <w:szCs w:val="24"/>
        </w:rPr>
        <w:t xml:space="preserve"> </w:t>
      </w:r>
      <w:r w:rsidRPr="00640C8D">
        <w:rPr>
          <w:rFonts w:ascii="Times New Roman" w:hAnsi="Times New Roman"/>
          <w:sz w:val="24"/>
          <w:szCs w:val="24"/>
        </w:rPr>
        <w:t>Nefinancijska imovina iznosi 25.</w:t>
      </w:r>
      <w:r w:rsidR="00247A01">
        <w:rPr>
          <w:rFonts w:ascii="Times New Roman" w:hAnsi="Times New Roman"/>
          <w:sz w:val="24"/>
          <w:szCs w:val="24"/>
        </w:rPr>
        <w:t>502</w:t>
      </w:r>
      <w:r w:rsidRPr="00640C8D">
        <w:rPr>
          <w:rFonts w:ascii="Times New Roman" w:hAnsi="Times New Roman"/>
          <w:sz w:val="24"/>
          <w:szCs w:val="24"/>
        </w:rPr>
        <w:t>.</w:t>
      </w:r>
      <w:r w:rsidR="00247A01">
        <w:rPr>
          <w:rFonts w:ascii="Times New Roman" w:hAnsi="Times New Roman"/>
          <w:sz w:val="24"/>
          <w:szCs w:val="24"/>
        </w:rPr>
        <w:t>525</w:t>
      </w:r>
      <w:r w:rsidRPr="00640C8D">
        <w:rPr>
          <w:rFonts w:ascii="Times New Roman" w:hAnsi="Times New Roman"/>
          <w:sz w:val="24"/>
          <w:szCs w:val="24"/>
        </w:rPr>
        <w:t>,00 kn i veća je za 13,</w:t>
      </w:r>
      <w:r w:rsidR="00247A01">
        <w:rPr>
          <w:rFonts w:ascii="Times New Roman" w:hAnsi="Times New Roman"/>
          <w:sz w:val="24"/>
          <w:szCs w:val="24"/>
        </w:rPr>
        <w:t>1</w:t>
      </w:r>
      <w:r w:rsidR="005572D2">
        <w:rPr>
          <w:rFonts w:ascii="Times New Roman" w:hAnsi="Times New Roman"/>
          <w:sz w:val="24"/>
          <w:szCs w:val="24"/>
        </w:rPr>
        <w:t>%</w:t>
      </w:r>
      <w:r w:rsidRPr="00640C8D">
        <w:rPr>
          <w:rFonts w:ascii="Times New Roman" w:hAnsi="Times New Roman"/>
          <w:sz w:val="24"/>
          <w:szCs w:val="24"/>
        </w:rPr>
        <w:t xml:space="preserve"> u odnosu na isto razdoblje prethodne godine.:</w:t>
      </w:r>
    </w:p>
    <w:p w14:paraId="60972F93" w14:textId="77777777" w:rsidR="00640C8D" w:rsidRPr="00640C8D" w:rsidRDefault="00640C8D" w:rsidP="00640C8D">
      <w:pPr>
        <w:spacing w:after="0" w:line="254" w:lineRule="auto"/>
        <w:jc w:val="both"/>
        <w:rPr>
          <w:rFonts w:ascii="Times New Roman" w:hAnsi="Times New Roman"/>
          <w:sz w:val="24"/>
          <w:szCs w:val="24"/>
        </w:rPr>
      </w:pPr>
    </w:p>
    <w:p w14:paraId="230909F9" w14:textId="77777777" w:rsidR="00640C8D" w:rsidRPr="00640C8D" w:rsidRDefault="00640C8D" w:rsidP="00640C8D">
      <w:pPr>
        <w:spacing w:after="0" w:line="254" w:lineRule="auto"/>
        <w:jc w:val="both"/>
        <w:rPr>
          <w:rFonts w:ascii="Times New Roman" w:hAnsi="Times New Roman"/>
          <w:sz w:val="24"/>
          <w:szCs w:val="24"/>
        </w:rPr>
      </w:pPr>
    </w:p>
    <w:tbl>
      <w:tblPr>
        <w:tblW w:w="10039" w:type="dxa"/>
        <w:tblLook w:val="04A0" w:firstRow="1" w:lastRow="0" w:firstColumn="1" w:lastColumn="0" w:noHBand="0" w:noVBand="1"/>
      </w:tblPr>
      <w:tblGrid>
        <w:gridCol w:w="3924"/>
        <w:gridCol w:w="2081"/>
        <w:gridCol w:w="2081"/>
        <w:gridCol w:w="1953"/>
      </w:tblGrid>
      <w:tr w:rsidR="00640C8D" w:rsidRPr="00640C8D" w14:paraId="0CD750FE" w14:textId="77777777" w:rsidTr="00AA7B67">
        <w:trPr>
          <w:trHeight w:val="361"/>
        </w:trPr>
        <w:tc>
          <w:tcPr>
            <w:tcW w:w="3924" w:type="dxa"/>
            <w:tcBorders>
              <w:top w:val="single" w:sz="4" w:space="0" w:color="auto"/>
              <w:left w:val="single" w:sz="4" w:space="0" w:color="auto"/>
              <w:bottom w:val="nil"/>
              <w:right w:val="single" w:sz="4" w:space="0" w:color="auto"/>
            </w:tcBorders>
            <w:noWrap/>
            <w:vAlign w:val="bottom"/>
            <w:hideMark/>
          </w:tcPr>
          <w:p w14:paraId="2CD05AB1" w14:textId="77777777" w:rsidR="00640C8D" w:rsidRPr="00640C8D" w:rsidRDefault="00640C8D" w:rsidP="00640C8D">
            <w:pPr>
              <w:spacing w:after="0" w:line="254" w:lineRule="auto"/>
              <w:jc w:val="both"/>
              <w:rPr>
                <w:rFonts w:ascii="Times New Roman" w:hAnsi="Times New Roman"/>
                <w:sz w:val="24"/>
                <w:szCs w:val="24"/>
              </w:rPr>
            </w:pPr>
          </w:p>
        </w:tc>
        <w:tc>
          <w:tcPr>
            <w:tcW w:w="2081" w:type="dxa"/>
            <w:tcBorders>
              <w:top w:val="single" w:sz="4" w:space="0" w:color="auto"/>
              <w:left w:val="single" w:sz="4" w:space="0" w:color="auto"/>
              <w:bottom w:val="nil"/>
              <w:right w:val="single" w:sz="4" w:space="0" w:color="auto"/>
            </w:tcBorders>
            <w:noWrap/>
            <w:vAlign w:val="bottom"/>
            <w:hideMark/>
          </w:tcPr>
          <w:p w14:paraId="50340BD8"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Nabavna </w:t>
            </w:r>
          </w:p>
          <w:p w14:paraId="77B74B9C"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vrijednost</w:t>
            </w:r>
          </w:p>
        </w:tc>
        <w:tc>
          <w:tcPr>
            <w:tcW w:w="2081" w:type="dxa"/>
            <w:tcBorders>
              <w:top w:val="single" w:sz="4" w:space="0" w:color="auto"/>
              <w:left w:val="single" w:sz="4" w:space="0" w:color="auto"/>
              <w:bottom w:val="nil"/>
              <w:right w:val="single" w:sz="4" w:space="0" w:color="auto"/>
            </w:tcBorders>
            <w:noWrap/>
            <w:vAlign w:val="bottom"/>
            <w:hideMark/>
          </w:tcPr>
          <w:p w14:paraId="4DDCA053"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Ispravak      </w:t>
            </w:r>
          </w:p>
          <w:p w14:paraId="23FF6559"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vrijednosti</w:t>
            </w:r>
          </w:p>
        </w:tc>
        <w:tc>
          <w:tcPr>
            <w:tcW w:w="1953" w:type="dxa"/>
            <w:tcBorders>
              <w:top w:val="single" w:sz="4" w:space="0" w:color="auto"/>
              <w:left w:val="single" w:sz="4" w:space="0" w:color="auto"/>
              <w:bottom w:val="nil"/>
              <w:right w:val="single" w:sz="4" w:space="0" w:color="auto"/>
            </w:tcBorders>
            <w:noWrap/>
            <w:vAlign w:val="bottom"/>
            <w:hideMark/>
          </w:tcPr>
          <w:p w14:paraId="17DFCEF7"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Sadašnja     </w:t>
            </w:r>
          </w:p>
          <w:p w14:paraId="0013A616"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vrijednost</w:t>
            </w:r>
          </w:p>
        </w:tc>
      </w:tr>
      <w:tr w:rsidR="00640C8D" w:rsidRPr="00640C8D" w14:paraId="256B942F" w14:textId="77777777" w:rsidTr="00AA7B67">
        <w:trPr>
          <w:trHeight w:val="361"/>
        </w:trPr>
        <w:tc>
          <w:tcPr>
            <w:tcW w:w="3924" w:type="dxa"/>
            <w:tcBorders>
              <w:top w:val="nil"/>
              <w:left w:val="single" w:sz="4" w:space="0" w:color="auto"/>
              <w:bottom w:val="single" w:sz="4" w:space="0" w:color="auto"/>
              <w:right w:val="single" w:sz="4" w:space="0" w:color="auto"/>
            </w:tcBorders>
            <w:noWrap/>
            <w:vAlign w:val="bottom"/>
            <w:hideMark/>
          </w:tcPr>
          <w:p w14:paraId="3B4AE030" w14:textId="77777777" w:rsidR="00640C8D" w:rsidRPr="00640C8D" w:rsidRDefault="00640C8D" w:rsidP="00640C8D">
            <w:pPr>
              <w:spacing w:after="0" w:line="254" w:lineRule="auto"/>
              <w:jc w:val="both"/>
              <w:rPr>
                <w:rFonts w:ascii="Times New Roman" w:eastAsia="Times New Roman" w:hAnsi="Times New Roman" w:cs="Times New Roman"/>
                <w:color w:val="000000"/>
                <w:sz w:val="24"/>
                <w:szCs w:val="24"/>
                <w:lang w:eastAsia="hr-HR"/>
              </w:rPr>
            </w:pPr>
          </w:p>
        </w:tc>
        <w:tc>
          <w:tcPr>
            <w:tcW w:w="2081" w:type="dxa"/>
            <w:tcBorders>
              <w:top w:val="nil"/>
              <w:left w:val="single" w:sz="4" w:space="0" w:color="auto"/>
              <w:bottom w:val="single" w:sz="4" w:space="0" w:color="auto"/>
              <w:right w:val="single" w:sz="4" w:space="0" w:color="auto"/>
            </w:tcBorders>
            <w:noWrap/>
            <w:vAlign w:val="bottom"/>
            <w:hideMark/>
          </w:tcPr>
          <w:p w14:paraId="4287769C" w14:textId="77777777" w:rsidR="00640C8D" w:rsidRPr="00640C8D" w:rsidRDefault="00640C8D" w:rsidP="00640C8D">
            <w:pPr>
              <w:spacing w:after="0" w:line="256" w:lineRule="auto"/>
              <w:jc w:val="both"/>
              <w:rPr>
                <w:rFonts w:ascii="Times New Roman" w:hAnsi="Times New Roman"/>
                <w:sz w:val="20"/>
                <w:szCs w:val="20"/>
                <w:lang w:eastAsia="hr-HR"/>
              </w:rPr>
            </w:pPr>
          </w:p>
        </w:tc>
        <w:tc>
          <w:tcPr>
            <w:tcW w:w="2081" w:type="dxa"/>
            <w:tcBorders>
              <w:top w:val="nil"/>
              <w:left w:val="single" w:sz="4" w:space="0" w:color="auto"/>
              <w:bottom w:val="single" w:sz="4" w:space="0" w:color="auto"/>
              <w:right w:val="single" w:sz="4" w:space="0" w:color="auto"/>
            </w:tcBorders>
            <w:noWrap/>
            <w:vAlign w:val="bottom"/>
            <w:hideMark/>
          </w:tcPr>
          <w:p w14:paraId="61DE18E2" w14:textId="77777777" w:rsidR="00640C8D" w:rsidRPr="00640C8D" w:rsidRDefault="00640C8D" w:rsidP="00640C8D">
            <w:pPr>
              <w:spacing w:after="0" w:line="256" w:lineRule="auto"/>
              <w:jc w:val="both"/>
              <w:rPr>
                <w:rFonts w:ascii="Times New Roman" w:hAnsi="Times New Roman"/>
                <w:sz w:val="20"/>
                <w:szCs w:val="20"/>
                <w:lang w:eastAsia="hr-HR"/>
              </w:rPr>
            </w:pPr>
          </w:p>
        </w:tc>
        <w:tc>
          <w:tcPr>
            <w:tcW w:w="1953" w:type="dxa"/>
            <w:tcBorders>
              <w:top w:val="nil"/>
              <w:left w:val="single" w:sz="4" w:space="0" w:color="auto"/>
              <w:bottom w:val="single" w:sz="4" w:space="0" w:color="auto"/>
              <w:right w:val="single" w:sz="4" w:space="0" w:color="auto"/>
            </w:tcBorders>
            <w:noWrap/>
            <w:vAlign w:val="bottom"/>
            <w:hideMark/>
          </w:tcPr>
          <w:p w14:paraId="206D8A9E" w14:textId="77777777" w:rsidR="00640C8D" w:rsidRPr="00640C8D" w:rsidRDefault="00640C8D" w:rsidP="00640C8D">
            <w:pPr>
              <w:spacing w:after="0" w:line="256" w:lineRule="auto"/>
              <w:jc w:val="both"/>
              <w:rPr>
                <w:rFonts w:ascii="Times New Roman" w:hAnsi="Times New Roman"/>
                <w:sz w:val="20"/>
                <w:szCs w:val="20"/>
                <w:lang w:eastAsia="hr-HR"/>
              </w:rPr>
            </w:pPr>
          </w:p>
        </w:tc>
      </w:tr>
      <w:tr w:rsidR="00640C8D" w:rsidRPr="00640C8D" w14:paraId="1E86FDC5"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2B209F2D"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1. Neproizvedena dugotrajna imovina</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1D873B7F"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854.187,00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680228D0" w14:textId="77777777" w:rsidR="00640C8D" w:rsidRPr="00640C8D" w:rsidRDefault="00640C8D" w:rsidP="00640C8D">
            <w:pPr>
              <w:spacing w:after="0" w:line="240" w:lineRule="auto"/>
              <w:jc w:val="center"/>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 </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35E49DD0" w14:textId="77777777" w:rsidR="00640C8D" w:rsidRPr="00640C8D" w:rsidRDefault="00640C8D" w:rsidP="00640C8D">
            <w:pPr>
              <w:spacing w:after="0" w:line="240" w:lineRule="auto"/>
              <w:jc w:val="both"/>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854.187,00</w:t>
            </w:r>
          </w:p>
        </w:tc>
      </w:tr>
      <w:tr w:rsidR="00640C8D" w:rsidRPr="00640C8D" w14:paraId="774BE921"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3BC233CD"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2. Građevinski objekti</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44A1305"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31.080.729,00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48C86E99"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11.002.836,00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4C47BDDF"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20.077.893,00</w:t>
            </w:r>
          </w:p>
        </w:tc>
      </w:tr>
      <w:tr w:rsidR="00640C8D" w:rsidRPr="00640C8D" w14:paraId="47A118FF"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363B7E04"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3. Postrojenja i oprema</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35E3001" w14:textId="5F136164"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7.</w:t>
            </w:r>
            <w:r w:rsidR="005F41E6">
              <w:rPr>
                <w:rFonts w:ascii="Times New Roman" w:eastAsia="Times New Roman" w:hAnsi="Times New Roman" w:cs="Times New Roman"/>
                <w:color w:val="000000"/>
                <w:sz w:val="24"/>
                <w:szCs w:val="24"/>
                <w:lang w:eastAsia="hr-HR"/>
              </w:rPr>
              <w:t>840</w:t>
            </w:r>
            <w:r w:rsidRPr="00640C8D">
              <w:rPr>
                <w:rFonts w:ascii="Times New Roman" w:eastAsia="Times New Roman" w:hAnsi="Times New Roman" w:cs="Times New Roman"/>
                <w:color w:val="000000"/>
                <w:sz w:val="24"/>
                <w:szCs w:val="24"/>
                <w:lang w:eastAsia="hr-HR"/>
              </w:rPr>
              <w:t>.</w:t>
            </w:r>
            <w:r w:rsidR="005F41E6">
              <w:rPr>
                <w:rFonts w:ascii="Times New Roman" w:eastAsia="Times New Roman" w:hAnsi="Times New Roman" w:cs="Times New Roman"/>
                <w:color w:val="000000"/>
                <w:sz w:val="24"/>
                <w:szCs w:val="24"/>
                <w:lang w:eastAsia="hr-HR"/>
              </w:rPr>
              <w:t>707</w:t>
            </w:r>
            <w:r w:rsidRPr="00640C8D">
              <w:rPr>
                <w:rFonts w:ascii="Times New Roman" w:eastAsia="Times New Roman" w:hAnsi="Times New Roman" w:cs="Times New Roman"/>
                <w:color w:val="000000"/>
                <w:sz w:val="24"/>
                <w:szCs w:val="24"/>
                <w:lang w:eastAsia="hr-HR"/>
              </w:rPr>
              <w:t>,00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6F6453F4" w14:textId="4EA79D0B"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w:t>
            </w:r>
            <w:r w:rsidR="00996F05">
              <w:rPr>
                <w:rFonts w:ascii="Times New Roman" w:eastAsia="Times New Roman" w:hAnsi="Times New Roman" w:cs="Times New Roman"/>
                <w:sz w:val="24"/>
                <w:szCs w:val="24"/>
                <w:lang w:eastAsia="hr-HR"/>
              </w:rPr>
              <w:t>4</w:t>
            </w:r>
            <w:r w:rsidRPr="00640C8D">
              <w:rPr>
                <w:rFonts w:ascii="Times New Roman" w:eastAsia="Times New Roman" w:hAnsi="Times New Roman" w:cs="Times New Roman"/>
                <w:sz w:val="24"/>
                <w:szCs w:val="24"/>
                <w:lang w:eastAsia="hr-HR"/>
              </w:rPr>
              <w:t>.</w:t>
            </w:r>
            <w:r w:rsidR="00996F05">
              <w:rPr>
                <w:rFonts w:ascii="Times New Roman" w:eastAsia="Times New Roman" w:hAnsi="Times New Roman" w:cs="Times New Roman"/>
                <w:sz w:val="24"/>
                <w:szCs w:val="24"/>
                <w:lang w:eastAsia="hr-HR"/>
              </w:rPr>
              <w:t>279</w:t>
            </w:r>
            <w:r w:rsidRPr="00640C8D">
              <w:rPr>
                <w:rFonts w:ascii="Times New Roman" w:eastAsia="Times New Roman" w:hAnsi="Times New Roman" w:cs="Times New Roman"/>
                <w:sz w:val="24"/>
                <w:szCs w:val="24"/>
                <w:lang w:eastAsia="hr-HR"/>
              </w:rPr>
              <w:t>.</w:t>
            </w:r>
            <w:r w:rsidR="00996F05">
              <w:rPr>
                <w:rFonts w:ascii="Times New Roman" w:eastAsia="Times New Roman" w:hAnsi="Times New Roman" w:cs="Times New Roman"/>
                <w:sz w:val="24"/>
                <w:szCs w:val="24"/>
                <w:lang w:eastAsia="hr-HR"/>
              </w:rPr>
              <w:t>132</w:t>
            </w:r>
            <w:r w:rsidRPr="00640C8D">
              <w:rPr>
                <w:rFonts w:ascii="Times New Roman" w:eastAsia="Times New Roman" w:hAnsi="Times New Roman" w:cs="Times New Roman"/>
                <w:sz w:val="24"/>
                <w:szCs w:val="24"/>
                <w:lang w:eastAsia="hr-HR"/>
              </w:rPr>
              <w:t>,00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76F59D51" w14:textId="4C439478"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3.5</w:t>
            </w:r>
            <w:r w:rsidR="001B2529">
              <w:rPr>
                <w:rFonts w:ascii="Times New Roman" w:eastAsia="Times New Roman" w:hAnsi="Times New Roman" w:cs="Times New Roman"/>
                <w:sz w:val="24"/>
                <w:szCs w:val="24"/>
                <w:lang w:eastAsia="hr-HR"/>
              </w:rPr>
              <w:t>61</w:t>
            </w:r>
            <w:r w:rsidRPr="00640C8D">
              <w:rPr>
                <w:rFonts w:ascii="Times New Roman" w:eastAsia="Times New Roman" w:hAnsi="Times New Roman" w:cs="Times New Roman"/>
                <w:sz w:val="24"/>
                <w:szCs w:val="24"/>
                <w:lang w:eastAsia="hr-HR"/>
              </w:rPr>
              <w:t>.</w:t>
            </w:r>
            <w:r w:rsidR="001B2529">
              <w:rPr>
                <w:rFonts w:ascii="Times New Roman" w:eastAsia="Times New Roman" w:hAnsi="Times New Roman" w:cs="Times New Roman"/>
                <w:sz w:val="24"/>
                <w:szCs w:val="24"/>
                <w:lang w:eastAsia="hr-HR"/>
              </w:rPr>
              <w:t>575</w:t>
            </w:r>
            <w:r w:rsidRPr="00640C8D">
              <w:rPr>
                <w:rFonts w:ascii="Times New Roman" w:eastAsia="Times New Roman" w:hAnsi="Times New Roman" w:cs="Times New Roman"/>
                <w:sz w:val="24"/>
                <w:szCs w:val="24"/>
                <w:lang w:eastAsia="hr-HR"/>
              </w:rPr>
              <w:t>,00</w:t>
            </w:r>
          </w:p>
        </w:tc>
      </w:tr>
      <w:tr w:rsidR="00640C8D" w:rsidRPr="00640C8D" w14:paraId="2EBEDFF0"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0A48D01F"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4. Prijevozna sredstva</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664F4CE"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192.930,00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0A103784"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148.110,00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2B2E6AAB"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44.820,00</w:t>
            </w:r>
          </w:p>
        </w:tc>
      </w:tr>
      <w:tr w:rsidR="00640C8D" w:rsidRPr="00640C8D" w14:paraId="45488AA1"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6BA1CE68"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5. Nematerijalna proizvedena imovina</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9784BEA"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4.552.301,00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7052BA5"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4.080.053,00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7C683866"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472.248,00</w:t>
            </w:r>
          </w:p>
        </w:tc>
      </w:tr>
      <w:tr w:rsidR="00640C8D" w:rsidRPr="00640C8D" w14:paraId="52DFA0E1"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0AFB19C9"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6. Knjige i umjetnička djela</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E18D895" w14:textId="418407C5"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w:t>
            </w:r>
            <w:r w:rsidR="000618D2">
              <w:rPr>
                <w:rFonts w:ascii="Times New Roman" w:eastAsia="Times New Roman" w:hAnsi="Times New Roman" w:cs="Times New Roman"/>
                <w:color w:val="000000"/>
                <w:sz w:val="24"/>
                <w:szCs w:val="24"/>
                <w:lang w:eastAsia="hr-HR"/>
              </w:rPr>
              <w:t>1.275</w:t>
            </w:r>
            <w:r w:rsidRPr="00640C8D">
              <w:rPr>
                <w:rFonts w:ascii="Times New Roman" w:eastAsia="Times New Roman" w:hAnsi="Times New Roman" w:cs="Times New Roman"/>
                <w:color w:val="000000"/>
                <w:sz w:val="24"/>
                <w:szCs w:val="24"/>
                <w:lang w:eastAsia="hr-HR"/>
              </w:rPr>
              <w:t>.</w:t>
            </w:r>
            <w:r w:rsidR="000618D2">
              <w:rPr>
                <w:rFonts w:ascii="Times New Roman" w:eastAsia="Times New Roman" w:hAnsi="Times New Roman" w:cs="Times New Roman"/>
                <w:color w:val="000000"/>
                <w:sz w:val="24"/>
                <w:szCs w:val="24"/>
                <w:lang w:eastAsia="hr-HR"/>
              </w:rPr>
              <w:t>947</w:t>
            </w:r>
            <w:r w:rsidRPr="00640C8D">
              <w:rPr>
                <w:rFonts w:ascii="Times New Roman" w:eastAsia="Times New Roman" w:hAnsi="Times New Roman" w:cs="Times New Roman"/>
                <w:color w:val="000000"/>
                <w:sz w:val="24"/>
                <w:szCs w:val="24"/>
                <w:lang w:eastAsia="hr-HR"/>
              </w:rPr>
              <w:t>,00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A39BE8B" w14:textId="6B423843" w:rsidR="00640C8D" w:rsidRPr="00640C8D" w:rsidRDefault="00640C8D" w:rsidP="00640C8D">
            <w:pPr>
              <w:spacing w:after="0" w:line="240" w:lineRule="auto"/>
              <w:jc w:val="center"/>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w:t>
            </w:r>
            <w:r w:rsidR="00996F05">
              <w:rPr>
                <w:rFonts w:ascii="Times New Roman" w:eastAsia="Times New Roman" w:hAnsi="Times New Roman" w:cs="Times New Roman"/>
                <w:sz w:val="24"/>
                <w:szCs w:val="24"/>
                <w:lang w:eastAsia="hr-HR"/>
              </w:rPr>
              <w:t>1.058.415</w:t>
            </w:r>
            <w:r w:rsidRPr="00640C8D">
              <w:rPr>
                <w:rFonts w:ascii="Times New Roman" w:eastAsia="Times New Roman" w:hAnsi="Times New Roman" w:cs="Times New Roman"/>
                <w:sz w:val="24"/>
                <w:szCs w:val="24"/>
                <w:lang w:eastAsia="hr-HR"/>
              </w:rPr>
              <w:t>,00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144FC25A" w14:textId="07B6ACCB"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w:t>
            </w:r>
            <w:r w:rsidR="001B2529">
              <w:rPr>
                <w:rFonts w:ascii="Times New Roman" w:eastAsia="Times New Roman" w:hAnsi="Times New Roman" w:cs="Times New Roman"/>
                <w:sz w:val="24"/>
                <w:szCs w:val="24"/>
                <w:lang w:eastAsia="hr-HR"/>
              </w:rPr>
              <w:t>217</w:t>
            </w:r>
            <w:r w:rsidRPr="00640C8D">
              <w:rPr>
                <w:rFonts w:ascii="Times New Roman" w:eastAsia="Times New Roman" w:hAnsi="Times New Roman" w:cs="Times New Roman"/>
                <w:sz w:val="24"/>
                <w:szCs w:val="24"/>
                <w:lang w:eastAsia="hr-HR"/>
              </w:rPr>
              <w:t>.</w:t>
            </w:r>
            <w:r w:rsidR="001B2529">
              <w:rPr>
                <w:rFonts w:ascii="Times New Roman" w:eastAsia="Times New Roman" w:hAnsi="Times New Roman" w:cs="Times New Roman"/>
                <w:sz w:val="24"/>
                <w:szCs w:val="24"/>
                <w:lang w:eastAsia="hr-HR"/>
              </w:rPr>
              <w:t>532</w:t>
            </w:r>
            <w:r w:rsidRPr="00640C8D">
              <w:rPr>
                <w:rFonts w:ascii="Times New Roman" w:eastAsia="Times New Roman" w:hAnsi="Times New Roman" w:cs="Times New Roman"/>
                <w:sz w:val="24"/>
                <w:szCs w:val="24"/>
                <w:lang w:eastAsia="hr-HR"/>
              </w:rPr>
              <w:t>,00</w:t>
            </w:r>
          </w:p>
        </w:tc>
      </w:tr>
      <w:tr w:rsidR="00640C8D" w:rsidRPr="00640C8D" w14:paraId="1BC4676B"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682BBBB1"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7. Građevinski objekti u pripremi</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0CC5AFA"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250.839,00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6ACB1550" w14:textId="77777777" w:rsidR="00640C8D" w:rsidRPr="00640C8D" w:rsidRDefault="00640C8D" w:rsidP="00640C8D">
            <w:pPr>
              <w:spacing w:after="0" w:line="240" w:lineRule="auto"/>
              <w:jc w:val="center"/>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0BFD9EDE"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250.839,00</w:t>
            </w:r>
          </w:p>
        </w:tc>
      </w:tr>
      <w:tr w:rsidR="00640C8D" w:rsidRPr="00640C8D" w14:paraId="728F011A"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58C03342"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8. Sitan inventar</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607B5E70" w14:textId="291D7C6B"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w:t>
            </w:r>
            <w:r w:rsidR="00996F05">
              <w:rPr>
                <w:rFonts w:ascii="Times New Roman" w:eastAsia="Times New Roman" w:hAnsi="Times New Roman" w:cs="Times New Roman"/>
                <w:color w:val="000000"/>
                <w:sz w:val="24"/>
                <w:szCs w:val="24"/>
                <w:lang w:eastAsia="hr-HR"/>
              </w:rPr>
              <w:t>658</w:t>
            </w:r>
            <w:r w:rsidRPr="00640C8D">
              <w:rPr>
                <w:rFonts w:ascii="Times New Roman" w:eastAsia="Times New Roman" w:hAnsi="Times New Roman" w:cs="Times New Roman"/>
                <w:color w:val="000000"/>
                <w:sz w:val="24"/>
                <w:szCs w:val="24"/>
                <w:lang w:eastAsia="hr-HR"/>
              </w:rPr>
              <w:t>.</w:t>
            </w:r>
            <w:r w:rsidR="00996F05">
              <w:rPr>
                <w:rFonts w:ascii="Times New Roman" w:eastAsia="Times New Roman" w:hAnsi="Times New Roman" w:cs="Times New Roman"/>
                <w:color w:val="000000"/>
                <w:sz w:val="24"/>
                <w:szCs w:val="24"/>
                <w:lang w:eastAsia="hr-HR"/>
              </w:rPr>
              <w:t>225</w:t>
            </w:r>
            <w:r w:rsidRPr="00640C8D">
              <w:rPr>
                <w:rFonts w:ascii="Times New Roman" w:eastAsia="Times New Roman" w:hAnsi="Times New Roman" w:cs="Times New Roman"/>
                <w:color w:val="000000"/>
                <w:sz w:val="24"/>
                <w:szCs w:val="24"/>
                <w:lang w:eastAsia="hr-HR"/>
              </w:rPr>
              <w:t>,00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7E2EB5D" w14:textId="6A240039"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w:t>
            </w:r>
            <w:r w:rsidR="00996F05">
              <w:rPr>
                <w:rFonts w:ascii="Times New Roman" w:eastAsia="Times New Roman" w:hAnsi="Times New Roman" w:cs="Times New Roman"/>
                <w:sz w:val="24"/>
                <w:szCs w:val="24"/>
                <w:lang w:eastAsia="hr-HR"/>
              </w:rPr>
              <w:t>658</w:t>
            </w:r>
            <w:r w:rsidRPr="00640C8D">
              <w:rPr>
                <w:rFonts w:ascii="Times New Roman" w:eastAsia="Times New Roman" w:hAnsi="Times New Roman" w:cs="Times New Roman"/>
                <w:sz w:val="24"/>
                <w:szCs w:val="24"/>
                <w:lang w:eastAsia="hr-HR"/>
              </w:rPr>
              <w:t>.</w:t>
            </w:r>
            <w:r w:rsidR="00996F05">
              <w:rPr>
                <w:rFonts w:ascii="Times New Roman" w:eastAsia="Times New Roman" w:hAnsi="Times New Roman" w:cs="Times New Roman"/>
                <w:sz w:val="24"/>
                <w:szCs w:val="24"/>
                <w:lang w:eastAsia="hr-HR"/>
              </w:rPr>
              <w:t>225</w:t>
            </w:r>
            <w:r w:rsidRPr="00640C8D">
              <w:rPr>
                <w:rFonts w:ascii="Times New Roman" w:eastAsia="Times New Roman" w:hAnsi="Times New Roman" w:cs="Times New Roman"/>
                <w:sz w:val="24"/>
                <w:szCs w:val="24"/>
                <w:lang w:eastAsia="hr-HR"/>
              </w:rPr>
              <w:t>,00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576C5894" w14:textId="77777777" w:rsidR="00640C8D" w:rsidRPr="00640C8D" w:rsidRDefault="00640C8D" w:rsidP="00640C8D">
            <w:pPr>
              <w:spacing w:after="0" w:line="240" w:lineRule="auto"/>
              <w:jc w:val="center"/>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w:t>
            </w:r>
          </w:p>
        </w:tc>
      </w:tr>
      <w:tr w:rsidR="00640C8D" w:rsidRPr="00640C8D" w14:paraId="22AAB014"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732A2C64"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9. Zalihe materijala</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3F5F28A" w14:textId="77777777" w:rsidR="00640C8D" w:rsidRPr="00640C8D" w:rsidRDefault="00640C8D" w:rsidP="00640C8D">
            <w:pPr>
              <w:spacing w:after="0" w:line="240" w:lineRule="auto"/>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23.431,00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D66557F"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59EAE045"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23.431,00</w:t>
            </w:r>
          </w:p>
        </w:tc>
      </w:tr>
      <w:tr w:rsidR="00640C8D" w:rsidRPr="00640C8D" w14:paraId="438B34F1" w14:textId="77777777" w:rsidTr="00AA7B67">
        <w:trPr>
          <w:trHeight w:val="361"/>
        </w:trPr>
        <w:tc>
          <w:tcPr>
            <w:tcW w:w="3924" w:type="dxa"/>
            <w:tcBorders>
              <w:top w:val="single" w:sz="4" w:space="0" w:color="auto"/>
              <w:left w:val="single" w:sz="4" w:space="0" w:color="auto"/>
              <w:bottom w:val="single" w:sz="4" w:space="0" w:color="auto"/>
              <w:right w:val="single" w:sz="4" w:space="0" w:color="auto"/>
            </w:tcBorders>
            <w:noWrap/>
            <w:vAlign w:val="bottom"/>
            <w:hideMark/>
          </w:tcPr>
          <w:p w14:paraId="0931B028" w14:textId="77777777" w:rsidR="00640C8D" w:rsidRPr="00640C8D" w:rsidRDefault="00640C8D" w:rsidP="00640C8D">
            <w:pPr>
              <w:spacing w:after="0" w:line="240" w:lineRule="auto"/>
              <w:jc w:val="center"/>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Ukupno:</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23FAD8C" w14:textId="2317EC1A" w:rsidR="00640C8D" w:rsidRPr="00640C8D" w:rsidRDefault="00640C8D" w:rsidP="00640C8D">
            <w:pPr>
              <w:spacing w:after="0" w:line="240" w:lineRule="auto"/>
              <w:jc w:val="both"/>
              <w:rPr>
                <w:rFonts w:ascii="Times New Roman" w:eastAsia="Times New Roman" w:hAnsi="Times New Roman" w:cs="Times New Roman"/>
                <w:color w:val="000000"/>
                <w:sz w:val="24"/>
                <w:szCs w:val="24"/>
                <w:lang w:eastAsia="hr-HR"/>
              </w:rPr>
            </w:pPr>
            <w:r w:rsidRPr="00640C8D">
              <w:rPr>
                <w:rFonts w:ascii="Times New Roman" w:eastAsia="Times New Roman" w:hAnsi="Times New Roman" w:cs="Times New Roman"/>
                <w:color w:val="000000"/>
                <w:sz w:val="24"/>
                <w:szCs w:val="24"/>
                <w:lang w:eastAsia="hr-HR"/>
              </w:rPr>
              <w:t xml:space="preserve">        4</w:t>
            </w:r>
            <w:r w:rsidR="00503511">
              <w:rPr>
                <w:rFonts w:ascii="Times New Roman" w:eastAsia="Times New Roman" w:hAnsi="Times New Roman" w:cs="Times New Roman"/>
                <w:color w:val="000000"/>
                <w:sz w:val="24"/>
                <w:szCs w:val="24"/>
                <w:lang w:eastAsia="hr-HR"/>
              </w:rPr>
              <w:t>6</w:t>
            </w:r>
            <w:r w:rsidRPr="00640C8D">
              <w:rPr>
                <w:rFonts w:ascii="Times New Roman" w:eastAsia="Times New Roman" w:hAnsi="Times New Roman" w:cs="Times New Roman"/>
                <w:color w:val="000000"/>
                <w:sz w:val="24"/>
                <w:szCs w:val="24"/>
                <w:lang w:eastAsia="hr-HR"/>
              </w:rPr>
              <w:t>.</w:t>
            </w:r>
            <w:r w:rsidR="00503511">
              <w:rPr>
                <w:rFonts w:ascii="Times New Roman" w:eastAsia="Times New Roman" w:hAnsi="Times New Roman" w:cs="Times New Roman"/>
                <w:color w:val="000000"/>
                <w:sz w:val="24"/>
                <w:szCs w:val="24"/>
                <w:lang w:eastAsia="hr-HR"/>
              </w:rPr>
              <w:t>729</w:t>
            </w:r>
            <w:r w:rsidRPr="00640C8D">
              <w:rPr>
                <w:rFonts w:ascii="Times New Roman" w:eastAsia="Times New Roman" w:hAnsi="Times New Roman" w:cs="Times New Roman"/>
                <w:color w:val="000000"/>
                <w:sz w:val="24"/>
                <w:szCs w:val="24"/>
                <w:lang w:eastAsia="hr-HR"/>
              </w:rPr>
              <w:t>.</w:t>
            </w:r>
            <w:r w:rsidR="00503511">
              <w:rPr>
                <w:rFonts w:ascii="Times New Roman" w:eastAsia="Times New Roman" w:hAnsi="Times New Roman" w:cs="Times New Roman"/>
                <w:color w:val="000000"/>
                <w:sz w:val="24"/>
                <w:szCs w:val="24"/>
                <w:lang w:eastAsia="hr-HR"/>
              </w:rPr>
              <w:t>296</w:t>
            </w:r>
            <w:r w:rsidRPr="00640C8D">
              <w:rPr>
                <w:rFonts w:ascii="Times New Roman" w:eastAsia="Times New Roman" w:hAnsi="Times New Roman" w:cs="Times New Roman"/>
                <w:color w:val="000000"/>
                <w:sz w:val="24"/>
                <w:szCs w:val="24"/>
                <w:lang w:eastAsia="hr-HR"/>
              </w:rPr>
              <w:t>,00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6FF1A47B" w14:textId="672EC22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w:t>
            </w:r>
            <w:r w:rsidR="00301A0E">
              <w:rPr>
                <w:rFonts w:ascii="Times New Roman" w:eastAsia="Times New Roman" w:hAnsi="Times New Roman" w:cs="Times New Roman"/>
                <w:sz w:val="24"/>
                <w:szCs w:val="24"/>
                <w:lang w:eastAsia="hr-HR"/>
              </w:rPr>
              <w:t>21</w:t>
            </w:r>
            <w:r w:rsidRPr="00640C8D">
              <w:rPr>
                <w:rFonts w:ascii="Times New Roman" w:eastAsia="Times New Roman" w:hAnsi="Times New Roman" w:cs="Times New Roman"/>
                <w:sz w:val="24"/>
                <w:szCs w:val="24"/>
                <w:lang w:eastAsia="hr-HR"/>
              </w:rPr>
              <w:t>.</w:t>
            </w:r>
            <w:r w:rsidR="00301A0E">
              <w:rPr>
                <w:rFonts w:ascii="Times New Roman" w:eastAsia="Times New Roman" w:hAnsi="Times New Roman" w:cs="Times New Roman"/>
                <w:sz w:val="24"/>
                <w:szCs w:val="24"/>
                <w:lang w:eastAsia="hr-HR"/>
              </w:rPr>
              <w:t>226</w:t>
            </w:r>
            <w:r w:rsidRPr="00640C8D">
              <w:rPr>
                <w:rFonts w:ascii="Times New Roman" w:eastAsia="Times New Roman" w:hAnsi="Times New Roman" w:cs="Times New Roman"/>
                <w:sz w:val="24"/>
                <w:szCs w:val="24"/>
                <w:lang w:eastAsia="hr-HR"/>
              </w:rPr>
              <w:t>.</w:t>
            </w:r>
            <w:r w:rsidR="00301A0E">
              <w:rPr>
                <w:rFonts w:ascii="Times New Roman" w:eastAsia="Times New Roman" w:hAnsi="Times New Roman" w:cs="Times New Roman"/>
                <w:sz w:val="24"/>
                <w:szCs w:val="24"/>
                <w:lang w:eastAsia="hr-HR"/>
              </w:rPr>
              <w:t>771</w:t>
            </w:r>
            <w:r w:rsidRPr="00640C8D">
              <w:rPr>
                <w:rFonts w:ascii="Times New Roman" w:eastAsia="Times New Roman" w:hAnsi="Times New Roman" w:cs="Times New Roman"/>
                <w:sz w:val="24"/>
                <w:szCs w:val="24"/>
                <w:lang w:eastAsia="hr-HR"/>
              </w:rPr>
              <w:t>,00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14:paraId="243FED9C" w14:textId="4F7D88FB"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     25.</w:t>
            </w:r>
            <w:r w:rsidR="00503511">
              <w:rPr>
                <w:rFonts w:ascii="Times New Roman" w:eastAsia="Times New Roman" w:hAnsi="Times New Roman" w:cs="Times New Roman"/>
                <w:sz w:val="24"/>
                <w:szCs w:val="24"/>
                <w:lang w:eastAsia="hr-HR"/>
              </w:rPr>
              <w:t>502</w:t>
            </w:r>
            <w:r w:rsidRPr="00640C8D">
              <w:rPr>
                <w:rFonts w:ascii="Times New Roman" w:eastAsia="Times New Roman" w:hAnsi="Times New Roman" w:cs="Times New Roman"/>
                <w:sz w:val="24"/>
                <w:szCs w:val="24"/>
                <w:lang w:eastAsia="hr-HR"/>
              </w:rPr>
              <w:t>.</w:t>
            </w:r>
            <w:r w:rsidR="00503511">
              <w:rPr>
                <w:rFonts w:ascii="Times New Roman" w:eastAsia="Times New Roman" w:hAnsi="Times New Roman" w:cs="Times New Roman"/>
                <w:sz w:val="24"/>
                <w:szCs w:val="24"/>
                <w:lang w:eastAsia="hr-HR"/>
              </w:rPr>
              <w:t>525</w:t>
            </w:r>
            <w:r w:rsidRPr="00640C8D">
              <w:rPr>
                <w:rFonts w:ascii="Times New Roman" w:eastAsia="Times New Roman" w:hAnsi="Times New Roman" w:cs="Times New Roman"/>
                <w:sz w:val="24"/>
                <w:szCs w:val="24"/>
                <w:lang w:eastAsia="hr-HR"/>
              </w:rPr>
              <w:t>,00</w:t>
            </w:r>
          </w:p>
        </w:tc>
      </w:tr>
    </w:tbl>
    <w:p w14:paraId="4E7ACF07" w14:textId="77777777" w:rsidR="00640C8D" w:rsidRPr="00640C8D" w:rsidRDefault="00640C8D" w:rsidP="00640C8D">
      <w:pPr>
        <w:spacing w:after="0" w:line="254" w:lineRule="auto"/>
        <w:jc w:val="both"/>
        <w:rPr>
          <w:rFonts w:ascii="Times New Roman" w:hAnsi="Times New Roman"/>
          <w:sz w:val="24"/>
          <w:szCs w:val="24"/>
        </w:rPr>
      </w:pPr>
    </w:p>
    <w:p w14:paraId="58651256" w14:textId="77777777" w:rsidR="00640C8D" w:rsidRPr="00640C8D" w:rsidRDefault="00640C8D" w:rsidP="00640C8D">
      <w:pPr>
        <w:spacing w:after="0" w:line="254" w:lineRule="auto"/>
        <w:jc w:val="both"/>
        <w:rPr>
          <w:rFonts w:ascii="Times New Roman" w:hAnsi="Times New Roman"/>
          <w:sz w:val="24"/>
          <w:szCs w:val="24"/>
        </w:rPr>
      </w:pPr>
    </w:p>
    <w:p w14:paraId="387D626E" w14:textId="77777777" w:rsidR="00640C8D" w:rsidRPr="00640C8D" w:rsidRDefault="00640C8D" w:rsidP="00640C8D">
      <w:pPr>
        <w:spacing w:after="0" w:line="254" w:lineRule="auto"/>
        <w:jc w:val="both"/>
        <w:rPr>
          <w:rFonts w:ascii="Times New Roman" w:hAnsi="Times New Roman"/>
          <w:sz w:val="24"/>
          <w:szCs w:val="24"/>
        </w:rPr>
      </w:pPr>
    </w:p>
    <w:p w14:paraId="3D35F319" w14:textId="25EC9895"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6"/>
          <w:szCs w:val="24"/>
        </w:rPr>
        <w:t>AOP 063</w:t>
      </w:r>
      <w:r w:rsidRPr="00640C8D">
        <w:rPr>
          <w:rFonts w:ascii="Times New Roman" w:hAnsi="Times New Roman"/>
          <w:b/>
          <w:sz w:val="24"/>
          <w:szCs w:val="24"/>
        </w:rPr>
        <w:t xml:space="preserve"> </w:t>
      </w:r>
      <w:r w:rsidRPr="00640C8D">
        <w:rPr>
          <w:rFonts w:ascii="Times New Roman" w:hAnsi="Times New Roman"/>
          <w:sz w:val="24"/>
          <w:szCs w:val="24"/>
        </w:rPr>
        <w:t>Financijska imovina iznosi 16.</w:t>
      </w:r>
      <w:r w:rsidR="00812B0E">
        <w:rPr>
          <w:rFonts w:ascii="Times New Roman" w:hAnsi="Times New Roman"/>
          <w:sz w:val="24"/>
          <w:szCs w:val="24"/>
        </w:rPr>
        <w:t>638</w:t>
      </w:r>
      <w:r w:rsidRPr="00640C8D">
        <w:rPr>
          <w:rFonts w:ascii="Times New Roman" w:hAnsi="Times New Roman"/>
          <w:sz w:val="24"/>
          <w:szCs w:val="24"/>
        </w:rPr>
        <w:t>.</w:t>
      </w:r>
      <w:r w:rsidR="00812B0E">
        <w:rPr>
          <w:rFonts w:ascii="Times New Roman" w:hAnsi="Times New Roman"/>
          <w:sz w:val="24"/>
          <w:szCs w:val="24"/>
        </w:rPr>
        <w:t>728</w:t>
      </w:r>
      <w:r w:rsidRPr="00640C8D">
        <w:rPr>
          <w:rFonts w:ascii="Times New Roman" w:hAnsi="Times New Roman"/>
          <w:sz w:val="24"/>
          <w:szCs w:val="24"/>
        </w:rPr>
        <w:t>,00 kn i manja je za 4</w:t>
      </w:r>
      <w:r w:rsidR="00BE0CE0">
        <w:rPr>
          <w:rFonts w:ascii="Times New Roman" w:hAnsi="Times New Roman"/>
          <w:sz w:val="24"/>
          <w:szCs w:val="24"/>
        </w:rPr>
        <w:t>,1</w:t>
      </w:r>
      <w:r w:rsidRPr="00640C8D">
        <w:rPr>
          <w:rFonts w:ascii="Times New Roman" w:hAnsi="Times New Roman"/>
          <w:sz w:val="24"/>
          <w:szCs w:val="24"/>
        </w:rPr>
        <w:t>% u odnosu na prethodnu godinu i to:</w:t>
      </w:r>
    </w:p>
    <w:p w14:paraId="59BBD774" w14:textId="77777777" w:rsidR="00640C8D" w:rsidRPr="00640C8D" w:rsidRDefault="00640C8D" w:rsidP="00640C8D">
      <w:pPr>
        <w:spacing w:after="0" w:line="254" w:lineRule="auto"/>
        <w:jc w:val="both"/>
        <w:rPr>
          <w:rFonts w:ascii="Times New Roman" w:hAnsi="Times New Roman"/>
          <w:sz w:val="24"/>
          <w:szCs w:val="24"/>
        </w:rPr>
      </w:pPr>
    </w:p>
    <w:p w14:paraId="3D94EEF4" w14:textId="005FC281" w:rsidR="008D3069" w:rsidRDefault="00640C8D" w:rsidP="00640C8D">
      <w:pPr>
        <w:spacing w:after="0" w:line="254" w:lineRule="auto"/>
        <w:jc w:val="both"/>
        <w:rPr>
          <w:rFonts w:ascii="Times New Roman" w:hAnsi="Times New Roman"/>
          <w:sz w:val="24"/>
          <w:szCs w:val="24"/>
        </w:rPr>
      </w:pPr>
      <w:r w:rsidRPr="00640C8D">
        <w:rPr>
          <w:rFonts w:ascii="Times New Roman" w:hAnsi="Times New Roman"/>
          <w:b/>
          <w:sz w:val="24"/>
          <w:szCs w:val="24"/>
        </w:rPr>
        <w:t xml:space="preserve">AOP 064 </w:t>
      </w:r>
      <w:r w:rsidRPr="00640C8D">
        <w:rPr>
          <w:rFonts w:ascii="Times New Roman" w:hAnsi="Times New Roman"/>
          <w:sz w:val="24"/>
          <w:szCs w:val="24"/>
        </w:rPr>
        <w:t>Novčana sredstva na dan 31.12.2021. godine na računu Općine Gradac i u blagajni iznose 1.438.</w:t>
      </w:r>
      <w:r w:rsidR="00013069">
        <w:rPr>
          <w:rFonts w:ascii="Times New Roman" w:hAnsi="Times New Roman"/>
          <w:sz w:val="24"/>
          <w:szCs w:val="24"/>
        </w:rPr>
        <w:t>878</w:t>
      </w:r>
      <w:r w:rsidRPr="00640C8D">
        <w:rPr>
          <w:rFonts w:ascii="Times New Roman" w:hAnsi="Times New Roman"/>
          <w:sz w:val="24"/>
          <w:szCs w:val="24"/>
        </w:rPr>
        <w:t>,00 kn</w:t>
      </w:r>
      <w:r w:rsidR="008736FE">
        <w:rPr>
          <w:rFonts w:ascii="Times New Roman" w:hAnsi="Times New Roman"/>
          <w:sz w:val="24"/>
          <w:szCs w:val="24"/>
        </w:rPr>
        <w:t xml:space="preserve"> i to:</w:t>
      </w:r>
    </w:p>
    <w:p w14:paraId="592F315C" w14:textId="40DCDC10" w:rsidR="00FD7EFA" w:rsidRPr="00FD7EFA" w:rsidRDefault="00FD7EFA" w:rsidP="00FD7EFA">
      <w:pPr>
        <w:spacing w:after="0"/>
        <w:jc w:val="both"/>
        <w:rPr>
          <w:rFonts w:ascii="Times New Roman" w:hAnsi="Times New Roman"/>
          <w:sz w:val="24"/>
        </w:rPr>
      </w:pPr>
      <w:r w:rsidRPr="00FD7EFA">
        <w:rPr>
          <w:rFonts w:ascii="Times New Roman" w:hAnsi="Times New Roman"/>
          <w:sz w:val="24"/>
        </w:rPr>
        <w:t>Stanje računa HR7624070001813400008 kod OTP banke iznosi      94.795,</w:t>
      </w:r>
      <w:r>
        <w:rPr>
          <w:rFonts w:ascii="Times New Roman" w:hAnsi="Times New Roman"/>
          <w:sz w:val="24"/>
        </w:rPr>
        <w:t>00</w:t>
      </w:r>
      <w:r w:rsidRPr="00FD7EFA">
        <w:rPr>
          <w:rFonts w:ascii="Times New Roman" w:hAnsi="Times New Roman"/>
          <w:sz w:val="24"/>
        </w:rPr>
        <w:t xml:space="preserve"> kn</w:t>
      </w:r>
    </w:p>
    <w:p w14:paraId="0285756F" w14:textId="40E8DB22" w:rsidR="00FD7EFA" w:rsidRPr="00FD7EFA" w:rsidRDefault="00FD7EFA" w:rsidP="00FD7EFA">
      <w:pPr>
        <w:spacing w:after="0"/>
        <w:jc w:val="both"/>
        <w:rPr>
          <w:rFonts w:ascii="Times New Roman" w:hAnsi="Times New Roman"/>
          <w:sz w:val="24"/>
        </w:rPr>
      </w:pPr>
      <w:r w:rsidRPr="00FD7EFA">
        <w:rPr>
          <w:rFonts w:ascii="Times New Roman" w:hAnsi="Times New Roman"/>
          <w:sz w:val="24"/>
        </w:rPr>
        <w:t>Stanje računa HR1223900011813400008 kod HPB banke iznosi 1.265.034,</w:t>
      </w:r>
      <w:r>
        <w:rPr>
          <w:rFonts w:ascii="Times New Roman" w:hAnsi="Times New Roman"/>
          <w:sz w:val="24"/>
        </w:rPr>
        <w:t>00</w:t>
      </w:r>
      <w:r w:rsidRPr="00FD7EFA">
        <w:rPr>
          <w:rFonts w:ascii="Times New Roman" w:hAnsi="Times New Roman"/>
          <w:sz w:val="24"/>
        </w:rPr>
        <w:t xml:space="preserve"> kn</w:t>
      </w:r>
    </w:p>
    <w:p w14:paraId="54F6E316" w14:textId="7EEA37D8" w:rsidR="00FD7EFA" w:rsidRPr="00FD7EFA" w:rsidRDefault="00FD7EFA" w:rsidP="00FD7EFA">
      <w:pPr>
        <w:spacing w:after="0"/>
        <w:jc w:val="both"/>
        <w:rPr>
          <w:rFonts w:ascii="Times New Roman" w:hAnsi="Times New Roman"/>
          <w:sz w:val="24"/>
        </w:rPr>
      </w:pPr>
      <w:r w:rsidRPr="00FD7EFA">
        <w:rPr>
          <w:rFonts w:ascii="Times New Roman" w:hAnsi="Times New Roman"/>
          <w:sz w:val="24"/>
        </w:rPr>
        <w:t>Stanje računa HR4423900011500201661 kod HPB banke iznosi      31.35</w:t>
      </w:r>
      <w:r w:rsidR="007E3A16">
        <w:rPr>
          <w:rFonts w:ascii="Times New Roman" w:hAnsi="Times New Roman"/>
          <w:sz w:val="24"/>
        </w:rPr>
        <w:t>4</w:t>
      </w:r>
      <w:r w:rsidRPr="00FD7EFA">
        <w:rPr>
          <w:rFonts w:ascii="Times New Roman" w:hAnsi="Times New Roman"/>
          <w:sz w:val="24"/>
        </w:rPr>
        <w:t>,</w:t>
      </w:r>
      <w:r>
        <w:rPr>
          <w:rFonts w:ascii="Times New Roman" w:hAnsi="Times New Roman"/>
          <w:sz w:val="24"/>
        </w:rPr>
        <w:t>00</w:t>
      </w:r>
      <w:r w:rsidRPr="00FD7EFA">
        <w:rPr>
          <w:rFonts w:ascii="Times New Roman" w:hAnsi="Times New Roman"/>
          <w:sz w:val="24"/>
        </w:rPr>
        <w:t xml:space="preserve"> kn (donacije)</w:t>
      </w:r>
    </w:p>
    <w:p w14:paraId="1E72B2F1" w14:textId="1B5E5DE6" w:rsidR="00FD7EFA" w:rsidRPr="00FD7EFA" w:rsidRDefault="00FD7EFA" w:rsidP="00FD7EFA">
      <w:pPr>
        <w:spacing w:after="0"/>
        <w:jc w:val="both"/>
        <w:rPr>
          <w:rFonts w:ascii="Times New Roman" w:hAnsi="Times New Roman"/>
          <w:sz w:val="24"/>
        </w:rPr>
      </w:pPr>
      <w:r w:rsidRPr="00FD7EFA">
        <w:rPr>
          <w:rFonts w:ascii="Times New Roman" w:hAnsi="Times New Roman"/>
          <w:sz w:val="24"/>
        </w:rPr>
        <w:t>Stanje računa HR1223900011813400008 kod HPB banke iznosi      37.45</w:t>
      </w:r>
      <w:r>
        <w:rPr>
          <w:rFonts w:ascii="Times New Roman" w:hAnsi="Times New Roman"/>
          <w:sz w:val="24"/>
        </w:rPr>
        <w:t>5</w:t>
      </w:r>
      <w:r w:rsidRPr="00FD7EFA">
        <w:rPr>
          <w:rFonts w:ascii="Times New Roman" w:hAnsi="Times New Roman"/>
          <w:sz w:val="24"/>
        </w:rPr>
        <w:t>,</w:t>
      </w:r>
      <w:r>
        <w:rPr>
          <w:rFonts w:ascii="Times New Roman" w:hAnsi="Times New Roman"/>
          <w:sz w:val="24"/>
        </w:rPr>
        <w:t>00</w:t>
      </w:r>
      <w:r w:rsidRPr="00FD7EFA">
        <w:rPr>
          <w:rFonts w:ascii="Times New Roman" w:hAnsi="Times New Roman"/>
          <w:sz w:val="24"/>
        </w:rPr>
        <w:t xml:space="preserve"> kn (devizni rč)</w:t>
      </w:r>
    </w:p>
    <w:p w14:paraId="314779E7" w14:textId="5AD68976" w:rsidR="00FD7EFA" w:rsidRDefault="00FD7EFA" w:rsidP="00FD7EFA">
      <w:pPr>
        <w:spacing w:after="0"/>
        <w:jc w:val="both"/>
        <w:rPr>
          <w:rFonts w:ascii="Times New Roman" w:hAnsi="Times New Roman"/>
          <w:sz w:val="24"/>
        </w:rPr>
      </w:pPr>
      <w:r w:rsidRPr="00FD7EFA">
        <w:rPr>
          <w:rFonts w:ascii="Times New Roman" w:hAnsi="Times New Roman"/>
          <w:sz w:val="24"/>
        </w:rPr>
        <w:t>Novčana sredstva u blagajni</w:t>
      </w:r>
      <w:r w:rsidR="0050349E">
        <w:rPr>
          <w:rFonts w:ascii="Times New Roman" w:hAnsi="Times New Roman"/>
          <w:sz w:val="24"/>
        </w:rPr>
        <w:t xml:space="preserve"> Općine Gradac</w:t>
      </w:r>
      <w:r w:rsidR="0050349E">
        <w:rPr>
          <w:rFonts w:ascii="Times New Roman" w:hAnsi="Times New Roman"/>
          <w:sz w:val="24"/>
        </w:rPr>
        <w:tab/>
      </w:r>
      <w:r w:rsidR="0050349E">
        <w:rPr>
          <w:rFonts w:ascii="Times New Roman" w:hAnsi="Times New Roman"/>
          <w:sz w:val="24"/>
        </w:rPr>
        <w:tab/>
      </w:r>
      <w:r w:rsidRPr="00FD7EFA">
        <w:rPr>
          <w:rFonts w:ascii="Times New Roman" w:hAnsi="Times New Roman"/>
          <w:sz w:val="24"/>
        </w:rPr>
        <w:t xml:space="preserve"> iznose </w:t>
      </w:r>
      <w:r w:rsidR="0050349E">
        <w:rPr>
          <w:rFonts w:ascii="Times New Roman" w:hAnsi="Times New Roman"/>
          <w:sz w:val="24"/>
        </w:rPr>
        <w:tab/>
        <w:t xml:space="preserve">   </w:t>
      </w:r>
      <w:r w:rsidRPr="00FD7EFA">
        <w:rPr>
          <w:rFonts w:ascii="Times New Roman" w:hAnsi="Times New Roman"/>
          <w:sz w:val="24"/>
        </w:rPr>
        <w:t>10.04</w:t>
      </w:r>
      <w:r>
        <w:rPr>
          <w:rFonts w:ascii="Times New Roman" w:hAnsi="Times New Roman"/>
          <w:sz w:val="24"/>
        </w:rPr>
        <w:t>6</w:t>
      </w:r>
      <w:r w:rsidRPr="00FD7EFA">
        <w:rPr>
          <w:rFonts w:ascii="Times New Roman" w:hAnsi="Times New Roman"/>
          <w:sz w:val="24"/>
        </w:rPr>
        <w:t>,</w:t>
      </w:r>
      <w:r>
        <w:rPr>
          <w:rFonts w:ascii="Times New Roman" w:hAnsi="Times New Roman"/>
          <w:sz w:val="24"/>
        </w:rPr>
        <w:t>00</w:t>
      </w:r>
      <w:r w:rsidRPr="00FD7EFA">
        <w:rPr>
          <w:rFonts w:ascii="Times New Roman" w:hAnsi="Times New Roman"/>
          <w:sz w:val="24"/>
        </w:rPr>
        <w:t xml:space="preserve"> kn</w:t>
      </w:r>
    </w:p>
    <w:p w14:paraId="43E11C03" w14:textId="74B576CC" w:rsidR="00FD7EFA" w:rsidRPr="00FD7EFA" w:rsidRDefault="00FD7EFA" w:rsidP="00FD7EFA">
      <w:pPr>
        <w:spacing w:after="0"/>
        <w:jc w:val="both"/>
        <w:rPr>
          <w:rFonts w:ascii="Times New Roman" w:hAnsi="Times New Roman"/>
          <w:sz w:val="24"/>
        </w:rPr>
      </w:pPr>
      <w:r>
        <w:rPr>
          <w:rFonts w:ascii="Times New Roman" w:hAnsi="Times New Roman"/>
          <w:sz w:val="24"/>
        </w:rPr>
        <w:t xml:space="preserve">Novčana sredstva u blagajni </w:t>
      </w:r>
      <w:r w:rsidRPr="008943B4">
        <w:rPr>
          <w:rFonts w:ascii="Times New Roman" w:eastAsia="Calibri" w:hAnsi="Times New Roman" w:cs="Times New Roman"/>
          <w:iCs/>
          <w:sz w:val="24"/>
        </w:rPr>
        <w:t>Općinsk</w:t>
      </w:r>
      <w:r>
        <w:rPr>
          <w:rFonts w:ascii="Times New Roman" w:eastAsia="Calibri" w:hAnsi="Times New Roman" w:cs="Times New Roman"/>
          <w:iCs/>
          <w:sz w:val="24"/>
        </w:rPr>
        <w:t>e</w:t>
      </w:r>
      <w:r w:rsidRPr="008943B4">
        <w:rPr>
          <w:rFonts w:ascii="Times New Roman" w:eastAsia="Calibri" w:hAnsi="Times New Roman" w:cs="Times New Roman"/>
          <w:iCs/>
          <w:sz w:val="24"/>
        </w:rPr>
        <w:t xml:space="preserve"> knjižnic</w:t>
      </w:r>
      <w:r>
        <w:rPr>
          <w:rFonts w:ascii="Times New Roman" w:eastAsia="Calibri" w:hAnsi="Times New Roman" w:cs="Times New Roman"/>
          <w:iCs/>
          <w:sz w:val="24"/>
        </w:rPr>
        <w:t>e</w:t>
      </w:r>
      <w:r w:rsidRPr="008943B4">
        <w:rPr>
          <w:rFonts w:ascii="Times New Roman" w:eastAsia="Calibri" w:hAnsi="Times New Roman" w:cs="Times New Roman"/>
          <w:iCs/>
          <w:sz w:val="24"/>
        </w:rPr>
        <w:t xml:space="preserve"> ''Hrvatska sloga'' Gradac</w:t>
      </w:r>
      <w:r>
        <w:rPr>
          <w:rFonts w:ascii="Times New Roman" w:eastAsia="Calibri" w:hAnsi="Times New Roman" w:cs="Times New Roman"/>
          <w:iCs/>
          <w:sz w:val="24"/>
        </w:rPr>
        <w:t xml:space="preserve"> iznosi 194,00 kn</w:t>
      </w:r>
      <w:r w:rsidR="008736FE">
        <w:rPr>
          <w:rFonts w:ascii="Times New Roman" w:eastAsia="Calibri" w:hAnsi="Times New Roman" w:cs="Times New Roman"/>
          <w:iCs/>
          <w:sz w:val="24"/>
        </w:rPr>
        <w:t>.</w:t>
      </w:r>
    </w:p>
    <w:p w14:paraId="3322CCF5" w14:textId="331DC578" w:rsidR="008D3069" w:rsidRDefault="008D3069" w:rsidP="00640C8D">
      <w:pPr>
        <w:spacing w:after="0" w:line="254" w:lineRule="auto"/>
        <w:jc w:val="both"/>
        <w:rPr>
          <w:rFonts w:ascii="Times New Roman" w:hAnsi="Times New Roman"/>
          <w:sz w:val="24"/>
          <w:szCs w:val="24"/>
        </w:rPr>
      </w:pPr>
    </w:p>
    <w:p w14:paraId="182D5534" w14:textId="1E2A5FBE" w:rsidR="00FD7EFA" w:rsidRDefault="00FD7EFA" w:rsidP="00640C8D">
      <w:pPr>
        <w:spacing w:after="0" w:line="254" w:lineRule="auto"/>
        <w:jc w:val="both"/>
        <w:rPr>
          <w:rFonts w:ascii="Times New Roman" w:hAnsi="Times New Roman"/>
          <w:sz w:val="24"/>
          <w:szCs w:val="24"/>
        </w:rPr>
      </w:pPr>
    </w:p>
    <w:p w14:paraId="5AA7CA2C" w14:textId="7203E521" w:rsidR="00FD7EFA" w:rsidRDefault="00FD7EFA" w:rsidP="00640C8D">
      <w:pPr>
        <w:spacing w:after="0" w:line="254" w:lineRule="auto"/>
        <w:jc w:val="both"/>
        <w:rPr>
          <w:rFonts w:ascii="Times New Roman" w:hAnsi="Times New Roman"/>
          <w:sz w:val="24"/>
          <w:szCs w:val="24"/>
        </w:rPr>
      </w:pPr>
    </w:p>
    <w:p w14:paraId="05BE4ED9" w14:textId="6D54AF42" w:rsidR="008D3069" w:rsidRDefault="008D3069" w:rsidP="00640C8D">
      <w:pPr>
        <w:spacing w:after="0" w:line="254" w:lineRule="auto"/>
        <w:jc w:val="both"/>
        <w:rPr>
          <w:rFonts w:ascii="Times New Roman" w:hAnsi="Times New Roman"/>
          <w:sz w:val="24"/>
          <w:szCs w:val="24"/>
        </w:rPr>
      </w:pPr>
    </w:p>
    <w:p w14:paraId="77BDD8BF" w14:textId="77777777" w:rsidR="008F124C" w:rsidRDefault="008F124C" w:rsidP="00640C8D">
      <w:pPr>
        <w:spacing w:after="0" w:line="254" w:lineRule="auto"/>
        <w:jc w:val="both"/>
        <w:rPr>
          <w:rFonts w:ascii="Times New Roman" w:hAnsi="Times New Roman"/>
          <w:sz w:val="24"/>
          <w:szCs w:val="24"/>
        </w:rPr>
      </w:pPr>
    </w:p>
    <w:p w14:paraId="7EA7DB86" w14:textId="209FC15C" w:rsid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4"/>
          <w:szCs w:val="24"/>
        </w:rPr>
        <w:t>AOP 073</w:t>
      </w:r>
      <w:r w:rsidRPr="00640C8D">
        <w:rPr>
          <w:rFonts w:ascii="Times New Roman" w:hAnsi="Times New Roman"/>
          <w:sz w:val="24"/>
          <w:szCs w:val="24"/>
        </w:rPr>
        <w:t xml:space="preserve"> Depoziti, jamčevni polozi i potraživanja od zaposlenih te za više plaćene poreze i ostalo je ostvareno u iznosu od 35.775,00 kn (potraživanja za više plaćene poreze</w:t>
      </w:r>
      <w:r w:rsidR="0008519C">
        <w:rPr>
          <w:rFonts w:ascii="Times New Roman" w:hAnsi="Times New Roman"/>
          <w:sz w:val="24"/>
          <w:szCs w:val="24"/>
        </w:rPr>
        <w:t xml:space="preserve"> i prireze </w:t>
      </w:r>
      <w:r w:rsidR="000A1BFD">
        <w:rPr>
          <w:rFonts w:ascii="Times New Roman" w:hAnsi="Times New Roman"/>
          <w:sz w:val="24"/>
          <w:szCs w:val="24"/>
        </w:rPr>
        <w:t xml:space="preserve">iznose 250,00 kn </w:t>
      </w:r>
      <w:r w:rsidR="0008519C">
        <w:rPr>
          <w:rFonts w:ascii="Times New Roman" w:hAnsi="Times New Roman"/>
          <w:sz w:val="24"/>
          <w:szCs w:val="24"/>
        </w:rPr>
        <w:t xml:space="preserve">te potraživanja za više plaćene </w:t>
      </w:r>
      <w:r w:rsidRPr="00640C8D">
        <w:rPr>
          <w:rFonts w:ascii="Times New Roman" w:hAnsi="Times New Roman"/>
          <w:sz w:val="24"/>
          <w:szCs w:val="24"/>
        </w:rPr>
        <w:t>doprinose</w:t>
      </w:r>
      <w:r w:rsidR="0008519C">
        <w:rPr>
          <w:rFonts w:ascii="Times New Roman" w:hAnsi="Times New Roman"/>
          <w:sz w:val="24"/>
          <w:szCs w:val="24"/>
        </w:rPr>
        <w:t xml:space="preserve"> za mirovinsko osiguranje</w:t>
      </w:r>
      <w:r w:rsidRPr="00640C8D">
        <w:rPr>
          <w:rFonts w:ascii="Times New Roman" w:hAnsi="Times New Roman"/>
          <w:sz w:val="24"/>
          <w:szCs w:val="24"/>
        </w:rPr>
        <w:t xml:space="preserve"> iznose 8.</w:t>
      </w:r>
      <w:r w:rsidR="000A1BFD">
        <w:rPr>
          <w:rFonts w:ascii="Times New Roman" w:hAnsi="Times New Roman"/>
          <w:sz w:val="24"/>
          <w:szCs w:val="24"/>
        </w:rPr>
        <w:t>548</w:t>
      </w:r>
      <w:r w:rsidRPr="00640C8D">
        <w:rPr>
          <w:rFonts w:ascii="Times New Roman" w:hAnsi="Times New Roman"/>
          <w:sz w:val="24"/>
          <w:szCs w:val="24"/>
        </w:rPr>
        <w:t>,00 kn a ostala potraživanja iznose 26.977,00 kn  i to je su potraživanja za naknade koje se refundiraju, bolovanje na teret HZZO-a u iznosu od 24.338,00 kn te ostala nespomenuta potraživanja</w:t>
      </w:r>
      <w:r w:rsidR="0008519C">
        <w:rPr>
          <w:rFonts w:ascii="Times New Roman" w:hAnsi="Times New Roman"/>
          <w:sz w:val="24"/>
          <w:szCs w:val="24"/>
        </w:rPr>
        <w:t xml:space="preserve"> u iznosu od </w:t>
      </w:r>
      <w:r w:rsidRPr="00640C8D">
        <w:rPr>
          <w:rFonts w:ascii="Times New Roman" w:hAnsi="Times New Roman"/>
          <w:sz w:val="24"/>
          <w:szCs w:val="24"/>
        </w:rPr>
        <w:t xml:space="preserve">2.639,00 kn). </w:t>
      </w:r>
    </w:p>
    <w:p w14:paraId="089D944D" w14:textId="257AE388"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4"/>
          <w:szCs w:val="24"/>
        </w:rPr>
        <w:t>AOP 129</w:t>
      </w:r>
      <w:r w:rsidRPr="00640C8D">
        <w:rPr>
          <w:rFonts w:ascii="Times New Roman" w:hAnsi="Times New Roman"/>
          <w:sz w:val="24"/>
          <w:szCs w:val="24"/>
        </w:rPr>
        <w:t xml:space="preserve"> Udjeli u glavnici iznose 2.043.300,00 kn, povećanje je za 25%</w:t>
      </w:r>
      <w:r w:rsidR="00EF1D25">
        <w:rPr>
          <w:rFonts w:ascii="Times New Roman" w:hAnsi="Times New Roman"/>
          <w:sz w:val="24"/>
          <w:szCs w:val="24"/>
        </w:rPr>
        <w:t>. AOP 134</w:t>
      </w:r>
      <w:r w:rsidRPr="00640C8D">
        <w:rPr>
          <w:rFonts w:ascii="Times New Roman" w:hAnsi="Times New Roman"/>
          <w:sz w:val="24"/>
          <w:szCs w:val="24"/>
        </w:rPr>
        <w:t xml:space="preserve"> </w:t>
      </w:r>
      <w:r w:rsidR="00EF1D25">
        <w:rPr>
          <w:rFonts w:ascii="Times New Roman" w:hAnsi="Times New Roman"/>
          <w:sz w:val="24"/>
          <w:szCs w:val="24"/>
        </w:rPr>
        <w:t xml:space="preserve">odnosi </w:t>
      </w:r>
      <w:r w:rsidRPr="00640C8D">
        <w:rPr>
          <w:rFonts w:ascii="Times New Roman" w:hAnsi="Times New Roman"/>
          <w:sz w:val="24"/>
          <w:szCs w:val="24"/>
        </w:rPr>
        <w:t>se na udjele u Vodovod d.o.o. Makarska na temelju Društvenog dogovora</w:t>
      </w:r>
      <w:r w:rsidR="008736FE">
        <w:rPr>
          <w:rFonts w:ascii="Times New Roman" w:hAnsi="Times New Roman"/>
          <w:sz w:val="24"/>
          <w:szCs w:val="24"/>
        </w:rPr>
        <w:t xml:space="preserve">, iznos je isti kao prethodne godine 1.635.200,00 kn </w:t>
      </w:r>
      <w:r w:rsidRPr="00640C8D">
        <w:rPr>
          <w:rFonts w:ascii="Times New Roman" w:hAnsi="Times New Roman"/>
          <w:sz w:val="24"/>
          <w:szCs w:val="24"/>
        </w:rPr>
        <w:t xml:space="preserve">te udio u poslovnom udjelu trgovačkog društva Gradac d.o.o. na temelju Ugovora o prodaji i prijenosu poslovnih udjela </w:t>
      </w:r>
      <w:r w:rsidR="009933C2">
        <w:rPr>
          <w:rFonts w:ascii="Times New Roman" w:hAnsi="Times New Roman"/>
          <w:sz w:val="24"/>
          <w:szCs w:val="24"/>
        </w:rPr>
        <w:t>trgovačkog društva Gradac d.o.o.</w:t>
      </w:r>
      <w:r w:rsidRPr="00640C8D">
        <w:rPr>
          <w:rFonts w:ascii="Times New Roman" w:hAnsi="Times New Roman"/>
          <w:sz w:val="24"/>
          <w:szCs w:val="24"/>
        </w:rPr>
        <w:t xml:space="preserve"> broj: 3440451/90 sklopljen između RH, Centra za restruktuiranje i prodaju te Općine Gradac gdje je Općina Gradac kupila 1446</w:t>
      </w:r>
      <w:r w:rsidR="009933C2">
        <w:rPr>
          <w:rFonts w:ascii="Times New Roman" w:hAnsi="Times New Roman"/>
          <w:sz w:val="24"/>
          <w:szCs w:val="24"/>
        </w:rPr>
        <w:t xml:space="preserve"> na javnom nadmetanju</w:t>
      </w:r>
      <w:r w:rsidRPr="00640C8D">
        <w:rPr>
          <w:rFonts w:ascii="Times New Roman" w:hAnsi="Times New Roman"/>
          <w:sz w:val="24"/>
          <w:szCs w:val="24"/>
        </w:rPr>
        <w:t xml:space="preserve"> poslovnih udjela Društva </w:t>
      </w:r>
      <w:r w:rsidR="008736FE">
        <w:rPr>
          <w:rFonts w:ascii="Times New Roman" w:hAnsi="Times New Roman"/>
          <w:sz w:val="24"/>
          <w:szCs w:val="24"/>
        </w:rPr>
        <w:t>u iznosu od 408.100,00 kn.</w:t>
      </w:r>
    </w:p>
    <w:p w14:paraId="1E665DE7" w14:textId="77777777" w:rsidR="006D0C88" w:rsidRPr="00640C8D" w:rsidRDefault="006D0C88" w:rsidP="00640C8D">
      <w:pPr>
        <w:spacing w:after="0" w:line="254" w:lineRule="auto"/>
        <w:jc w:val="both"/>
        <w:rPr>
          <w:rFonts w:ascii="Times New Roman" w:hAnsi="Times New Roman"/>
          <w:sz w:val="24"/>
          <w:szCs w:val="24"/>
        </w:rPr>
      </w:pPr>
    </w:p>
    <w:p w14:paraId="1202E9EF" w14:textId="07B8E375"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4"/>
          <w:szCs w:val="24"/>
        </w:rPr>
        <w:t xml:space="preserve">AOP 141 </w:t>
      </w:r>
      <w:r w:rsidRPr="00640C8D">
        <w:rPr>
          <w:rFonts w:ascii="Times New Roman" w:hAnsi="Times New Roman"/>
          <w:sz w:val="24"/>
          <w:szCs w:val="24"/>
        </w:rPr>
        <w:t>Potraživanja za prihode poslovanja iznose 13.0</w:t>
      </w:r>
      <w:r w:rsidR="00BE0CE0">
        <w:rPr>
          <w:rFonts w:ascii="Times New Roman" w:hAnsi="Times New Roman"/>
          <w:sz w:val="24"/>
          <w:szCs w:val="24"/>
        </w:rPr>
        <w:t>27</w:t>
      </w:r>
      <w:r w:rsidRPr="00640C8D">
        <w:rPr>
          <w:rFonts w:ascii="Times New Roman" w:hAnsi="Times New Roman"/>
          <w:sz w:val="24"/>
          <w:szCs w:val="24"/>
        </w:rPr>
        <w:t>.</w:t>
      </w:r>
      <w:r w:rsidR="00BE0CE0">
        <w:rPr>
          <w:rFonts w:ascii="Times New Roman" w:hAnsi="Times New Roman"/>
          <w:sz w:val="24"/>
          <w:szCs w:val="24"/>
        </w:rPr>
        <w:t>850</w:t>
      </w:r>
      <w:r w:rsidRPr="00640C8D">
        <w:rPr>
          <w:rFonts w:ascii="Times New Roman" w:hAnsi="Times New Roman"/>
          <w:sz w:val="24"/>
          <w:szCs w:val="24"/>
        </w:rPr>
        <w:t>,00 kn i veća su za 5,</w:t>
      </w:r>
      <w:r w:rsidR="00BE0CE0">
        <w:rPr>
          <w:rFonts w:ascii="Times New Roman" w:hAnsi="Times New Roman"/>
          <w:sz w:val="24"/>
          <w:szCs w:val="24"/>
        </w:rPr>
        <w:t>4</w:t>
      </w:r>
      <w:r w:rsidRPr="00640C8D">
        <w:rPr>
          <w:rFonts w:ascii="Times New Roman" w:hAnsi="Times New Roman"/>
          <w:sz w:val="24"/>
          <w:szCs w:val="24"/>
        </w:rPr>
        <w:t>% u odnosu na prethodnu godinu, a struktura je sljedeća</w:t>
      </w:r>
      <w:r w:rsidR="00ED16DA">
        <w:rPr>
          <w:rFonts w:ascii="Times New Roman" w:hAnsi="Times New Roman"/>
          <w:sz w:val="24"/>
          <w:szCs w:val="24"/>
        </w:rPr>
        <w:t xml:space="preserve"> (nedospjelo 97.884,00 kn)</w:t>
      </w:r>
      <w:r w:rsidRPr="00640C8D">
        <w:rPr>
          <w:rFonts w:ascii="Times New Roman" w:hAnsi="Times New Roman"/>
          <w:sz w:val="24"/>
          <w:szCs w:val="24"/>
        </w:rPr>
        <w:t>:</w:t>
      </w:r>
    </w:p>
    <w:p w14:paraId="14D53EBB" w14:textId="72F6DC84" w:rsidR="00640C8D" w:rsidRDefault="00640C8D" w:rsidP="00640C8D">
      <w:pPr>
        <w:numPr>
          <w:ilvl w:val="0"/>
          <w:numId w:val="1"/>
        </w:numPr>
        <w:spacing w:after="0" w:line="254" w:lineRule="auto"/>
        <w:contextualSpacing/>
        <w:jc w:val="both"/>
        <w:rPr>
          <w:rFonts w:ascii="Times New Roman" w:hAnsi="Times New Roman"/>
          <w:sz w:val="24"/>
          <w:szCs w:val="24"/>
        </w:rPr>
      </w:pPr>
      <w:r w:rsidRPr="00640C8D">
        <w:rPr>
          <w:rFonts w:ascii="Times New Roman" w:hAnsi="Times New Roman"/>
          <w:sz w:val="24"/>
          <w:szCs w:val="24"/>
        </w:rPr>
        <w:t>Potraživanja za poreze</w:t>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t>7.462.484,00 kn</w:t>
      </w:r>
    </w:p>
    <w:p w14:paraId="0376AC84" w14:textId="331839EB" w:rsidR="00016257" w:rsidRPr="00640C8D" w:rsidRDefault="00016257" w:rsidP="00016257">
      <w:pPr>
        <w:spacing w:after="0" w:line="254" w:lineRule="auto"/>
        <w:contextualSpacing/>
        <w:jc w:val="both"/>
        <w:rPr>
          <w:rFonts w:ascii="Times New Roman" w:hAnsi="Times New Roman"/>
          <w:sz w:val="24"/>
          <w:szCs w:val="24"/>
        </w:rPr>
      </w:pPr>
      <w:r>
        <w:rPr>
          <w:rFonts w:ascii="Times New Roman" w:hAnsi="Times New Roman"/>
          <w:sz w:val="24"/>
          <w:szCs w:val="24"/>
        </w:rPr>
        <w:t xml:space="preserve">Obuhvaćaju </w:t>
      </w:r>
      <w:r w:rsidR="00550CAF">
        <w:rPr>
          <w:rFonts w:ascii="Times New Roman" w:hAnsi="Times New Roman"/>
          <w:sz w:val="24"/>
          <w:szCs w:val="24"/>
        </w:rPr>
        <w:t>stalne poreze na nepokretnu imovinu</w:t>
      </w:r>
      <w:r w:rsidR="00532032">
        <w:rPr>
          <w:rFonts w:ascii="Times New Roman" w:hAnsi="Times New Roman"/>
          <w:sz w:val="24"/>
          <w:szCs w:val="24"/>
        </w:rPr>
        <w:t xml:space="preserve">; </w:t>
      </w:r>
      <w:r>
        <w:rPr>
          <w:rFonts w:ascii="Times New Roman" w:hAnsi="Times New Roman"/>
          <w:sz w:val="24"/>
          <w:szCs w:val="24"/>
        </w:rPr>
        <w:t>porez na korištenje javnih površina</w:t>
      </w:r>
      <w:r w:rsidR="007541B9">
        <w:rPr>
          <w:rFonts w:ascii="Times New Roman" w:hAnsi="Times New Roman"/>
          <w:sz w:val="24"/>
          <w:szCs w:val="24"/>
        </w:rPr>
        <w:t xml:space="preserve"> i</w:t>
      </w:r>
      <w:r>
        <w:rPr>
          <w:rFonts w:ascii="Times New Roman" w:hAnsi="Times New Roman"/>
          <w:sz w:val="24"/>
          <w:szCs w:val="24"/>
        </w:rPr>
        <w:t xml:space="preserve"> porez na kuće za odmor</w:t>
      </w:r>
      <w:r w:rsidR="00550CAF">
        <w:rPr>
          <w:rFonts w:ascii="Times New Roman" w:hAnsi="Times New Roman"/>
          <w:sz w:val="24"/>
          <w:szCs w:val="24"/>
        </w:rPr>
        <w:t xml:space="preserve"> u ukupnom iznosu od 7.351.292,00 kn</w:t>
      </w:r>
      <w:r>
        <w:rPr>
          <w:rFonts w:ascii="Times New Roman" w:hAnsi="Times New Roman"/>
          <w:sz w:val="24"/>
          <w:szCs w:val="24"/>
        </w:rPr>
        <w:t xml:space="preserve"> te porez na tvrtku ili naziv </w:t>
      </w:r>
      <w:r w:rsidR="00550CAF">
        <w:rPr>
          <w:rFonts w:ascii="Times New Roman" w:hAnsi="Times New Roman"/>
          <w:sz w:val="24"/>
          <w:szCs w:val="24"/>
        </w:rPr>
        <w:t xml:space="preserve">u iznosu od 111.192,00 kn, </w:t>
      </w:r>
      <w:r>
        <w:rPr>
          <w:rFonts w:ascii="Times New Roman" w:hAnsi="Times New Roman"/>
          <w:sz w:val="24"/>
          <w:szCs w:val="24"/>
        </w:rPr>
        <w:t>od toga je nedospjelo 15.871,00 kn poreza na kuće za odmor.</w:t>
      </w:r>
    </w:p>
    <w:p w14:paraId="53D45BA8" w14:textId="2FD70EB0" w:rsidR="00640C8D" w:rsidRDefault="00640C8D" w:rsidP="00640C8D">
      <w:pPr>
        <w:numPr>
          <w:ilvl w:val="0"/>
          <w:numId w:val="1"/>
        </w:numPr>
        <w:spacing w:after="0" w:line="254" w:lineRule="auto"/>
        <w:contextualSpacing/>
        <w:jc w:val="both"/>
        <w:rPr>
          <w:rFonts w:ascii="Times New Roman" w:hAnsi="Times New Roman"/>
          <w:sz w:val="24"/>
          <w:szCs w:val="24"/>
        </w:rPr>
      </w:pPr>
      <w:r w:rsidRPr="00640C8D">
        <w:rPr>
          <w:rFonts w:ascii="Times New Roman" w:hAnsi="Times New Roman"/>
          <w:sz w:val="24"/>
          <w:szCs w:val="24"/>
        </w:rPr>
        <w:t>Potraživanja za prihode od imovine</w:t>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t xml:space="preserve">   383.991,00 kn</w:t>
      </w:r>
    </w:p>
    <w:p w14:paraId="685B52B2" w14:textId="11C996AE" w:rsidR="00016257" w:rsidRPr="00640C8D" w:rsidRDefault="00ED16DA" w:rsidP="00016257">
      <w:pPr>
        <w:spacing w:after="0" w:line="254" w:lineRule="auto"/>
        <w:contextualSpacing/>
        <w:jc w:val="both"/>
        <w:rPr>
          <w:rFonts w:ascii="Times New Roman" w:hAnsi="Times New Roman"/>
          <w:sz w:val="24"/>
          <w:szCs w:val="24"/>
        </w:rPr>
      </w:pPr>
      <w:r>
        <w:rPr>
          <w:rFonts w:ascii="Times New Roman" w:hAnsi="Times New Roman"/>
          <w:sz w:val="24"/>
          <w:szCs w:val="24"/>
        </w:rPr>
        <w:t>Obuhvaćaju potraživanja za zatezne kamate</w:t>
      </w:r>
      <w:r w:rsidR="00532032">
        <w:rPr>
          <w:rFonts w:ascii="Times New Roman" w:hAnsi="Times New Roman"/>
          <w:sz w:val="24"/>
          <w:szCs w:val="24"/>
        </w:rPr>
        <w:t xml:space="preserve"> u iznosu od 717,00 kn</w:t>
      </w:r>
      <w:r>
        <w:rPr>
          <w:rFonts w:ascii="Times New Roman" w:hAnsi="Times New Roman"/>
          <w:sz w:val="24"/>
          <w:szCs w:val="24"/>
        </w:rPr>
        <w:t>, za dane koncesije</w:t>
      </w:r>
      <w:r w:rsidR="00532032">
        <w:rPr>
          <w:rFonts w:ascii="Times New Roman" w:hAnsi="Times New Roman"/>
          <w:sz w:val="24"/>
          <w:szCs w:val="24"/>
        </w:rPr>
        <w:t xml:space="preserve"> 278.459,00 kn</w:t>
      </w:r>
      <w:r>
        <w:rPr>
          <w:rFonts w:ascii="Times New Roman" w:hAnsi="Times New Roman"/>
          <w:sz w:val="24"/>
          <w:szCs w:val="24"/>
        </w:rPr>
        <w:t>, od zakupa</w:t>
      </w:r>
      <w:r w:rsidR="00B602C1">
        <w:rPr>
          <w:rFonts w:ascii="Times New Roman" w:hAnsi="Times New Roman"/>
          <w:sz w:val="24"/>
          <w:szCs w:val="24"/>
        </w:rPr>
        <w:t xml:space="preserve"> </w:t>
      </w:r>
      <w:r>
        <w:rPr>
          <w:rFonts w:ascii="Times New Roman" w:hAnsi="Times New Roman"/>
          <w:sz w:val="24"/>
          <w:szCs w:val="24"/>
        </w:rPr>
        <w:t>i iznajmljivanja imovine</w:t>
      </w:r>
      <w:r w:rsidR="00B602C1">
        <w:rPr>
          <w:rFonts w:ascii="Times New Roman" w:hAnsi="Times New Roman"/>
          <w:sz w:val="24"/>
          <w:szCs w:val="24"/>
        </w:rPr>
        <w:t xml:space="preserve"> – zakup poslovnih prostora i zakup parkinga u iznosu od 98.990,00 kn</w:t>
      </w:r>
      <w:r>
        <w:rPr>
          <w:rFonts w:ascii="Times New Roman" w:hAnsi="Times New Roman"/>
          <w:sz w:val="24"/>
          <w:szCs w:val="24"/>
        </w:rPr>
        <w:t>, te potraživanja za ostale prihode od nefinancijske imovine</w:t>
      </w:r>
      <w:r w:rsidR="0004339C">
        <w:rPr>
          <w:rFonts w:ascii="Times New Roman" w:hAnsi="Times New Roman"/>
          <w:sz w:val="24"/>
          <w:szCs w:val="24"/>
        </w:rPr>
        <w:t xml:space="preserve">, </w:t>
      </w:r>
      <w:r w:rsidR="00967E84" w:rsidRPr="00640C8D">
        <w:rPr>
          <w:rFonts w:ascii="Times New Roman" w:hAnsi="Times New Roman"/>
          <w:sz w:val="24"/>
        </w:rPr>
        <w:t>naknadu za zadržavanje nezakonito izgrađenih zgrada u prostoru</w:t>
      </w:r>
      <w:r>
        <w:rPr>
          <w:rFonts w:ascii="Times New Roman" w:hAnsi="Times New Roman"/>
          <w:sz w:val="24"/>
          <w:szCs w:val="24"/>
        </w:rPr>
        <w:t xml:space="preserve"> </w:t>
      </w:r>
      <w:r w:rsidR="00951E6C">
        <w:rPr>
          <w:rFonts w:ascii="Times New Roman" w:hAnsi="Times New Roman"/>
          <w:sz w:val="24"/>
          <w:szCs w:val="24"/>
        </w:rPr>
        <w:t xml:space="preserve">u iznosu od 5.825,00 kn </w:t>
      </w:r>
      <w:r>
        <w:rPr>
          <w:rFonts w:ascii="Times New Roman" w:hAnsi="Times New Roman"/>
          <w:sz w:val="24"/>
          <w:szCs w:val="24"/>
        </w:rPr>
        <w:t xml:space="preserve">od toga nedospjelo 1.560,00kn naknade za </w:t>
      </w:r>
      <w:r w:rsidR="00F60CF9">
        <w:rPr>
          <w:rFonts w:ascii="Times New Roman" w:hAnsi="Times New Roman"/>
          <w:sz w:val="24"/>
          <w:szCs w:val="24"/>
        </w:rPr>
        <w:t>zadr.nez.izg.zgrada</w:t>
      </w:r>
      <w:r>
        <w:rPr>
          <w:rFonts w:ascii="Times New Roman" w:hAnsi="Times New Roman"/>
          <w:sz w:val="24"/>
          <w:szCs w:val="24"/>
        </w:rPr>
        <w:t>.</w:t>
      </w:r>
    </w:p>
    <w:p w14:paraId="5A066B64" w14:textId="5AFAACAF" w:rsidR="00FE6A6A" w:rsidRDefault="00640C8D" w:rsidP="00FE6A6A">
      <w:pPr>
        <w:numPr>
          <w:ilvl w:val="0"/>
          <w:numId w:val="1"/>
        </w:numPr>
        <w:spacing w:after="0" w:line="254" w:lineRule="auto"/>
        <w:contextualSpacing/>
        <w:jc w:val="both"/>
        <w:rPr>
          <w:rFonts w:ascii="Times New Roman" w:hAnsi="Times New Roman"/>
          <w:sz w:val="24"/>
          <w:szCs w:val="24"/>
        </w:rPr>
      </w:pPr>
      <w:r w:rsidRPr="00640C8D">
        <w:rPr>
          <w:rFonts w:ascii="Times New Roman" w:hAnsi="Times New Roman"/>
          <w:sz w:val="24"/>
          <w:szCs w:val="24"/>
        </w:rPr>
        <w:t>Potraživanja za upravne i administrativne pristojbe</w:t>
      </w:r>
      <w:r w:rsidRPr="00640C8D">
        <w:rPr>
          <w:rFonts w:ascii="Times New Roman" w:hAnsi="Times New Roman"/>
          <w:sz w:val="24"/>
          <w:szCs w:val="24"/>
        </w:rPr>
        <w:tab/>
      </w:r>
      <w:r w:rsidRPr="00640C8D">
        <w:rPr>
          <w:rFonts w:ascii="Times New Roman" w:hAnsi="Times New Roman"/>
          <w:sz w:val="24"/>
          <w:szCs w:val="24"/>
        </w:rPr>
        <w:tab/>
        <w:t>5.0</w:t>
      </w:r>
      <w:r w:rsidR="00CA1C85">
        <w:rPr>
          <w:rFonts w:ascii="Times New Roman" w:hAnsi="Times New Roman"/>
          <w:sz w:val="24"/>
          <w:szCs w:val="24"/>
        </w:rPr>
        <w:t>44</w:t>
      </w:r>
      <w:r w:rsidRPr="00640C8D">
        <w:rPr>
          <w:rFonts w:ascii="Times New Roman" w:hAnsi="Times New Roman"/>
          <w:sz w:val="24"/>
          <w:szCs w:val="24"/>
        </w:rPr>
        <w:t>.</w:t>
      </w:r>
      <w:r w:rsidR="00CA1C85">
        <w:rPr>
          <w:rFonts w:ascii="Times New Roman" w:hAnsi="Times New Roman"/>
          <w:sz w:val="24"/>
          <w:szCs w:val="24"/>
        </w:rPr>
        <w:t>716</w:t>
      </w:r>
      <w:r w:rsidRPr="00640C8D">
        <w:rPr>
          <w:rFonts w:ascii="Times New Roman" w:hAnsi="Times New Roman"/>
          <w:sz w:val="24"/>
          <w:szCs w:val="24"/>
        </w:rPr>
        <w:t>,00 kn</w:t>
      </w:r>
    </w:p>
    <w:p w14:paraId="5DBFA3B8" w14:textId="28E83273" w:rsidR="00ED16DA" w:rsidRDefault="00ED16DA" w:rsidP="00ED16DA">
      <w:pPr>
        <w:spacing w:after="0" w:line="254" w:lineRule="auto"/>
        <w:contextualSpacing/>
        <w:jc w:val="both"/>
        <w:rPr>
          <w:rFonts w:ascii="Times New Roman" w:hAnsi="Times New Roman"/>
          <w:sz w:val="24"/>
          <w:szCs w:val="24"/>
        </w:rPr>
      </w:pPr>
      <w:r>
        <w:rPr>
          <w:rFonts w:ascii="Times New Roman" w:hAnsi="Times New Roman"/>
          <w:sz w:val="24"/>
          <w:szCs w:val="24"/>
        </w:rPr>
        <w:t xml:space="preserve">Obuhvaćaju </w:t>
      </w:r>
      <w:r w:rsidR="005846DD">
        <w:rPr>
          <w:rFonts w:ascii="Times New Roman" w:hAnsi="Times New Roman"/>
          <w:sz w:val="24"/>
          <w:szCs w:val="24"/>
        </w:rPr>
        <w:t>općinske pristojbe i naknade</w:t>
      </w:r>
      <w:r w:rsidR="00047BB6">
        <w:rPr>
          <w:rFonts w:ascii="Times New Roman" w:hAnsi="Times New Roman"/>
          <w:sz w:val="24"/>
          <w:szCs w:val="24"/>
        </w:rPr>
        <w:t xml:space="preserve"> – grobnu naknadu i naknadu za dodjelu grobnice u iznosu od 355.741,00 kn</w:t>
      </w:r>
      <w:r w:rsidR="005846DD">
        <w:rPr>
          <w:rFonts w:ascii="Times New Roman" w:hAnsi="Times New Roman"/>
          <w:sz w:val="24"/>
          <w:szCs w:val="24"/>
        </w:rPr>
        <w:t>, prihode vodoprivrede, ostale nespomenute prihode i pristojbe,</w:t>
      </w:r>
      <w:r w:rsidR="004E4F26">
        <w:rPr>
          <w:rFonts w:ascii="Times New Roman" w:hAnsi="Times New Roman"/>
          <w:sz w:val="24"/>
          <w:szCs w:val="24"/>
        </w:rPr>
        <w:t xml:space="preserve"> članarinu V</w:t>
      </w:r>
      <w:r w:rsidR="00532032">
        <w:rPr>
          <w:rFonts w:ascii="Times New Roman" w:hAnsi="Times New Roman"/>
          <w:sz w:val="24"/>
          <w:szCs w:val="24"/>
        </w:rPr>
        <w:t>r</w:t>
      </w:r>
      <w:r w:rsidR="004E4F26">
        <w:rPr>
          <w:rFonts w:ascii="Times New Roman" w:hAnsi="Times New Roman"/>
          <w:sz w:val="24"/>
          <w:szCs w:val="24"/>
        </w:rPr>
        <w:t>tića</w:t>
      </w:r>
      <w:r w:rsidR="00047BB6">
        <w:rPr>
          <w:rFonts w:ascii="Times New Roman" w:hAnsi="Times New Roman"/>
          <w:sz w:val="24"/>
          <w:szCs w:val="24"/>
        </w:rPr>
        <w:t xml:space="preserve"> 17.655,00 kn</w:t>
      </w:r>
      <w:r w:rsidR="004E4F26">
        <w:rPr>
          <w:rFonts w:ascii="Times New Roman" w:hAnsi="Times New Roman"/>
          <w:sz w:val="24"/>
          <w:szCs w:val="24"/>
        </w:rPr>
        <w:t>,</w:t>
      </w:r>
      <w:r w:rsidR="005846DD">
        <w:rPr>
          <w:rFonts w:ascii="Times New Roman" w:hAnsi="Times New Roman"/>
          <w:sz w:val="24"/>
          <w:szCs w:val="24"/>
        </w:rPr>
        <w:t xml:space="preserve"> komunalnu naknadu</w:t>
      </w:r>
      <w:r w:rsidR="00047BB6">
        <w:rPr>
          <w:rFonts w:ascii="Times New Roman" w:hAnsi="Times New Roman"/>
          <w:sz w:val="24"/>
          <w:szCs w:val="24"/>
        </w:rPr>
        <w:t xml:space="preserve"> u iznosu od 2.603.050,00 kn</w:t>
      </w:r>
      <w:r w:rsidR="005846DD">
        <w:rPr>
          <w:rFonts w:ascii="Times New Roman" w:hAnsi="Times New Roman"/>
          <w:sz w:val="24"/>
          <w:szCs w:val="24"/>
        </w:rPr>
        <w:t xml:space="preserve"> i komunalni doprinos</w:t>
      </w:r>
      <w:r w:rsidR="00047BB6">
        <w:rPr>
          <w:rFonts w:ascii="Times New Roman" w:hAnsi="Times New Roman"/>
          <w:sz w:val="24"/>
          <w:szCs w:val="24"/>
        </w:rPr>
        <w:t xml:space="preserve"> u iznosu od 2.068.270,00 kn</w:t>
      </w:r>
      <w:r w:rsidR="005846DD">
        <w:rPr>
          <w:rFonts w:ascii="Times New Roman" w:hAnsi="Times New Roman"/>
          <w:sz w:val="24"/>
          <w:szCs w:val="24"/>
        </w:rPr>
        <w:t>, od toga je nedospjelo: naknada za dodjelu grobnice u iznosu od 14.000,00 kn te komunalnog doprinosa 66.453,00 kn</w:t>
      </w:r>
      <w:r w:rsidR="00DD19AE">
        <w:rPr>
          <w:rFonts w:ascii="Times New Roman" w:hAnsi="Times New Roman"/>
          <w:sz w:val="24"/>
          <w:szCs w:val="24"/>
        </w:rPr>
        <w:t>.</w:t>
      </w:r>
    </w:p>
    <w:p w14:paraId="19D105EB" w14:textId="64A3E815" w:rsidR="00CA1C85" w:rsidRDefault="00640C8D" w:rsidP="00FE6A6A">
      <w:pPr>
        <w:numPr>
          <w:ilvl w:val="0"/>
          <w:numId w:val="1"/>
        </w:numPr>
        <w:spacing w:after="0" w:line="254" w:lineRule="auto"/>
        <w:contextualSpacing/>
        <w:jc w:val="both"/>
        <w:rPr>
          <w:rFonts w:ascii="Times New Roman" w:hAnsi="Times New Roman"/>
          <w:sz w:val="24"/>
          <w:szCs w:val="24"/>
        </w:rPr>
      </w:pPr>
      <w:r w:rsidRPr="00640C8D">
        <w:rPr>
          <w:rFonts w:ascii="Times New Roman" w:hAnsi="Times New Roman"/>
          <w:sz w:val="24"/>
          <w:szCs w:val="24"/>
        </w:rPr>
        <w:t>Potraživanja za kazne i upravne mjere</w:t>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t xml:space="preserve">   136.659,00 kn</w:t>
      </w:r>
    </w:p>
    <w:p w14:paraId="7F0B64C3" w14:textId="248EADD6" w:rsidR="00CC2144" w:rsidRDefault="00CC2144" w:rsidP="00CC2144">
      <w:pPr>
        <w:spacing w:after="0" w:line="254" w:lineRule="auto"/>
        <w:contextualSpacing/>
        <w:jc w:val="both"/>
        <w:rPr>
          <w:rFonts w:ascii="Times New Roman" w:hAnsi="Times New Roman"/>
          <w:sz w:val="24"/>
          <w:szCs w:val="24"/>
        </w:rPr>
      </w:pPr>
      <w:r>
        <w:rPr>
          <w:rFonts w:ascii="Times New Roman" w:hAnsi="Times New Roman"/>
          <w:sz w:val="24"/>
          <w:szCs w:val="24"/>
        </w:rPr>
        <w:t>Kazne se odnose na prometne prekršaje, za bacanje otpada, za bacanje građevinskog otpada</w:t>
      </w:r>
      <w:r w:rsidR="00974ACB">
        <w:rPr>
          <w:rFonts w:ascii="Times New Roman" w:hAnsi="Times New Roman"/>
          <w:sz w:val="24"/>
          <w:szCs w:val="24"/>
        </w:rPr>
        <w:t>, protupravno postavljenih naprava i objekata</w:t>
      </w:r>
      <w:r>
        <w:rPr>
          <w:rFonts w:ascii="Times New Roman" w:hAnsi="Times New Roman"/>
          <w:sz w:val="24"/>
          <w:szCs w:val="24"/>
        </w:rPr>
        <w:t xml:space="preserve"> te za ostale novčane kazne koje izriču komunalni odnosno prometni redari prema Odluci o komunalnom redu Općine Gradac.</w:t>
      </w:r>
    </w:p>
    <w:p w14:paraId="10AFC2B4" w14:textId="0CA1F7E0" w:rsidR="00830BD9" w:rsidRDefault="00830BD9" w:rsidP="00CC2144">
      <w:pPr>
        <w:spacing w:after="0" w:line="254" w:lineRule="auto"/>
        <w:contextualSpacing/>
        <w:jc w:val="both"/>
        <w:rPr>
          <w:rFonts w:ascii="Times New Roman" w:hAnsi="Times New Roman"/>
          <w:sz w:val="24"/>
          <w:szCs w:val="24"/>
        </w:rPr>
      </w:pPr>
      <w:r>
        <w:rPr>
          <w:rFonts w:ascii="Times New Roman" w:hAnsi="Times New Roman"/>
          <w:sz w:val="24"/>
          <w:szCs w:val="24"/>
        </w:rPr>
        <w:t>Obvezni analitički podaci: AOP 257 potraživanja za prihode poslovanja – dospjela 12.929.966,00 kn, AOP 258 potraživanja za prihode poslovanja – nedospjela 97.884,00 kn.</w:t>
      </w:r>
    </w:p>
    <w:p w14:paraId="55C99D18" w14:textId="582D306C" w:rsidR="00640C8D" w:rsidRDefault="00640C8D" w:rsidP="00640C8D">
      <w:pPr>
        <w:spacing w:after="0" w:line="254" w:lineRule="auto"/>
        <w:jc w:val="both"/>
        <w:rPr>
          <w:rFonts w:ascii="Times New Roman" w:hAnsi="Times New Roman"/>
          <w:sz w:val="24"/>
          <w:szCs w:val="24"/>
        </w:rPr>
      </w:pPr>
    </w:p>
    <w:p w14:paraId="329C7C88" w14:textId="66C71513"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4"/>
          <w:szCs w:val="24"/>
        </w:rPr>
        <w:t>AOP 1</w:t>
      </w:r>
      <w:r w:rsidR="00635215">
        <w:rPr>
          <w:rFonts w:ascii="Times New Roman" w:hAnsi="Times New Roman"/>
          <w:b/>
          <w:sz w:val="24"/>
          <w:szCs w:val="24"/>
        </w:rPr>
        <w:t>59</w:t>
      </w:r>
      <w:r w:rsidRPr="00640C8D">
        <w:rPr>
          <w:rFonts w:ascii="Times New Roman" w:hAnsi="Times New Roman"/>
          <w:b/>
          <w:sz w:val="24"/>
          <w:szCs w:val="24"/>
        </w:rPr>
        <w:t xml:space="preserve"> </w:t>
      </w:r>
      <w:r w:rsidRPr="00640C8D">
        <w:rPr>
          <w:rFonts w:ascii="Times New Roman" w:hAnsi="Times New Roman"/>
          <w:sz w:val="24"/>
          <w:szCs w:val="24"/>
        </w:rPr>
        <w:t xml:space="preserve">Potraživanja od prodaje nefinancijske imovine iznose 92.925,00 kn te su veća za 296,9 % u odnosu na isto razdoblje prethodne godine a odnose se na kupnju zemljišta </w:t>
      </w:r>
      <w:r w:rsidR="00F961EB">
        <w:rPr>
          <w:rFonts w:ascii="Times New Roman" w:hAnsi="Times New Roman"/>
          <w:sz w:val="24"/>
          <w:szCs w:val="24"/>
        </w:rPr>
        <w:t>gdje</w:t>
      </w:r>
      <w:r w:rsidRPr="00640C8D">
        <w:rPr>
          <w:rFonts w:ascii="Times New Roman" w:hAnsi="Times New Roman"/>
          <w:sz w:val="24"/>
          <w:szCs w:val="24"/>
        </w:rPr>
        <w:t xml:space="preserve"> je rok dospijeća plaćanja</w:t>
      </w:r>
      <w:r w:rsidR="00EC1862">
        <w:rPr>
          <w:rFonts w:ascii="Times New Roman" w:hAnsi="Times New Roman"/>
          <w:sz w:val="24"/>
          <w:szCs w:val="24"/>
        </w:rPr>
        <w:t xml:space="preserve"> iznosa od 69.510,00 kn - </w:t>
      </w:r>
      <w:r w:rsidRPr="00640C8D">
        <w:rPr>
          <w:rFonts w:ascii="Times New Roman" w:hAnsi="Times New Roman"/>
          <w:sz w:val="24"/>
          <w:szCs w:val="24"/>
        </w:rPr>
        <w:t>30.09.2022</w:t>
      </w:r>
      <w:r w:rsidR="00EC1862">
        <w:rPr>
          <w:rFonts w:ascii="Times New Roman" w:hAnsi="Times New Roman"/>
          <w:sz w:val="24"/>
          <w:szCs w:val="24"/>
        </w:rPr>
        <w:t xml:space="preserve"> (nedospjelo potraživanje</w:t>
      </w:r>
      <w:r w:rsidR="00515CC0">
        <w:rPr>
          <w:rFonts w:ascii="Times New Roman" w:hAnsi="Times New Roman"/>
          <w:sz w:val="24"/>
          <w:szCs w:val="24"/>
        </w:rPr>
        <w:t xml:space="preserve"> AOP 260</w:t>
      </w:r>
      <w:r w:rsidR="00EC1862">
        <w:rPr>
          <w:rFonts w:ascii="Times New Roman" w:hAnsi="Times New Roman"/>
          <w:sz w:val="24"/>
          <w:szCs w:val="24"/>
        </w:rPr>
        <w:t xml:space="preserve">), a dospjelo potraživanje </w:t>
      </w:r>
      <w:r w:rsidR="00515CC0">
        <w:rPr>
          <w:rFonts w:ascii="Times New Roman" w:hAnsi="Times New Roman"/>
          <w:sz w:val="24"/>
          <w:szCs w:val="24"/>
        </w:rPr>
        <w:t xml:space="preserve">AOP 259 </w:t>
      </w:r>
      <w:r w:rsidR="00EC1862">
        <w:rPr>
          <w:rFonts w:ascii="Times New Roman" w:hAnsi="Times New Roman"/>
          <w:sz w:val="24"/>
          <w:szCs w:val="24"/>
        </w:rPr>
        <w:t>se odnosi na dug iz prijašnjih godina i iznosi 23.415,00 kn.</w:t>
      </w:r>
    </w:p>
    <w:p w14:paraId="38624CF1" w14:textId="2CF37308" w:rsidR="00640C8D" w:rsidRDefault="00640C8D" w:rsidP="00640C8D">
      <w:pPr>
        <w:spacing w:after="0" w:line="254" w:lineRule="auto"/>
        <w:jc w:val="both"/>
        <w:rPr>
          <w:rFonts w:ascii="Times New Roman" w:hAnsi="Times New Roman"/>
          <w:b/>
          <w:sz w:val="24"/>
          <w:szCs w:val="24"/>
        </w:rPr>
      </w:pPr>
    </w:p>
    <w:p w14:paraId="1290C330" w14:textId="77777777" w:rsidR="006D0C88" w:rsidRDefault="006D0C88" w:rsidP="00640C8D">
      <w:pPr>
        <w:spacing w:after="0" w:line="254" w:lineRule="auto"/>
        <w:jc w:val="both"/>
        <w:rPr>
          <w:rFonts w:ascii="Times New Roman" w:hAnsi="Times New Roman"/>
          <w:b/>
          <w:sz w:val="24"/>
          <w:szCs w:val="24"/>
        </w:rPr>
      </w:pPr>
    </w:p>
    <w:p w14:paraId="2E88F832" w14:textId="2FBD9A12" w:rsidR="00916C98" w:rsidRDefault="00916C98" w:rsidP="00640C8D">
      <w:pPr>
        <w:spacing w:after="0" w:line="254" w:lineRule="auto"/>
        <w:jc w:val="both"/>
        <w:rPr>
          <w:rFonts w:ascii="Times New Roman" w:hAnsi="Times New Roman"/>
          <w:b/>
          <w:sz w:val="24"/>
          <w:szCs w:val="24"/>
        </w:rPr>
      </w:pPr>
    </w:p>
    <w:p w14:paraId="17CC7DEE" w14:textId="64AAB38F" w:rsidR="00F27AAA" w:rsidRDefault="00F27AAA" w:rsidP="00640C8D">
      <w:pPr>
        <w:spacing w:after="0" w:line="254" w:lineRule="auto"/>
        <w:jc w:val="both"/>
        <w:rPr>
          <w:rFonts w:ascii="Times New Roman" w:hAnsi="Times New Roman"/>
          <w:b/>
          <w:sz w:val="24"/>
          <w:szCs w:val="24"/>
        </w:rPr>
      </w:pPr>
    </w:p>
    <w:p w14:paraId="03B7705C" w14:textId="77777777" w:rsidR="00253DFD" w:rsidRPr="00640C8D" w:rsidRDefault="00253DFD" w:rsidP="00640C8D">
      <w:pPr>
        <w:spacing w:after="0" w:line="254" w:lineRule="auto"/>
        <w:jc w:val="both"/>
        <w:rPr>
          <w:rFonts w:ascii="Times New Roman" w:hAnsi="Times New Roman"/>
          <w:b/>
          <w:sz w:val="24"/>
          <w:szCs w:val="24"/>
        </w:rPr>
      </w:pPr>
    </w:p>
    <w:p w14:paraId="2E2E83BB" w14:textId="1B07E1B0" w:rsid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4"/>
          <w:szCs w:val="24"/>
        </w:rPr>
        <w:t xml:space="preserve">AOP 170 </w:t>
      </w:r>
      <w:r w:rsidRPr="00640C8D">
        <w:rPr>
          <w:rFonts w:ascii="Times New Roman" w:hAnsi="Times New Roman"/>
          <w:sz w:val="24"/>
          <w:szCs w:val="24"/>
        </w:rPr>
        <w:t>Ukupne obveze u iznosu od 5.</w:t>
      </w:r>
      <w:r w:rsidR="0054023F">
        <w:rPr>
          <w:rFonts w:ascii="Times New Roman" w:hAnsi="Times New Roman"/>
          <w:sz w:val="24"/>
          <w:szCs w:val="24"/>
        </w:rPr>
        <w:t>2</w:t>
      </w:r>
      <w:r w:rsidR="0092572F">
        <w:rPr>
          <w:rFonts w:ascii="Times New Roman" w:hAnsi="Times New Roman"/>
          <w:sz w:val="24"/>
          <w:szCs w:val="24"/>
        </w:rPr>
        <w:t>24</w:t>
      </w:r>
      <w:r w:rsidR="0054023F">
        <w:rPr>
          <w:rFonts w:ascii="Times New Roman" w:hAnsi="Times New Roman"/>
          <w:sz w:val="24"/>
          <w:szCs w:val="24"/>
        </w:rPr>
        <w:t>.</w:t>
      </w:r>
      <w:r w:rsidR="0092572F">
        <w:rPr>
          <w:rFonts w:ascii="Times New Roman" w:hAnsi="Times New Roman"/>
          <w:sz w:val="24"/>
          <w:szCs w:val="24"/>
        </w:rPr>
        <w:t>201</w:t>
      </w:r>
      <w:r w:rsidRPr="00640C8D">
        <w:rPr>
          <w:rFonts w:ascii="Times New Roman" w:hAnsi="Times New Roman"/>
          <w:sz w:val="24"/>
          <w:szCs w:val="24"/>
        </w:rPr>
        <w:t>,00 kn su veće za 2</w:t>
      </w:r>
      <w:r w:rsidR="0054023F">
        <w:rPr>
          <w:rFonts w:ascii="Times New Roman" w:hAnsi="Times New Roman"/>
          <w:sz w:val="24"/>
          <w:szCs w:val="24"/>
        </w:rPr>
        <w:t>1,</w:t>
      </w:r>
      <w:r w:rsidR="0092572F">
        <w:rPr>
          <w:rFonts w:ascii="Times New Roman" w:hAnsi="Times New Roman"/>
          <w:sz w:val="24"/>
          <w:szCs w:val="24"/>
        </w:rPr>
        <w:t>4</w:t>
      </w:r>
      <w:r w:rsidRPr="00640C8D">
        <w:rPr>
          <w:rFonts w:ascii="Times New Roman" w:hAnsi="Times New Roman"/>
          <w:sz w:val="24"/>
          <w:szCs w:val="24"/>
        </w:rPr>
        <w:t>% u odnosu na prethodnu godinu</w:t>
      </w:r>
      <w:r w:rsidR="0054023F">
        <w:rPr>
          <w:rFonts w:ascii="Times New Roman" w:hAnsi="Times New Roman"/>
          <w:sz w:val="24"/>
          <w:szCs w:val="24"/>
        </w:rPr>
        <w:t>.</w:t>
      </w:r>
      <w:r w:rsidRPr="00640C8D">
        <w:rPr>
          <w:rFonts w:ascii="Times New Roman" w:hAnsi="Times New Roman"/>
          <w:sz w:val="24"/>
          <w:szCs w:val="24"/>
        </w:rPr>
        <w:t xml:space="preserve"> Obveze za zaposlene iznose </w:t>
      </w:r>
      <w:r w:rsidR="0054023F">
        <w:rPr>
          <w:rFonts w:ascii="Times New Roman" w:hAnsi="Times New Roman"/>
          <w:sz w:val="24"/>
          <w:szCs w:val="24"/>
        </w:rPr>
        <w:t>142.419</w:t>
      </w:r>
      <w:r w:rsidRPr="00640C8D">
        <w:rPr>
          <w:rFonts w:ascii="Times New Roman" w:hAnsi="Times New Roman"/>
          <w:sz w:val="24"/>
          <w:szCs w:val="24"/>
        </w:rPr>
        <w:t>,00 kn</w:t>
      </w:r>
      <w:r w:rsidR="000612A9">
        <w:rPr>
          <w:rFonts w:ascii="Times New Roman" w:hAnsi="Times New Roman"/>
          <w:sz w:val="24"/>
          <w:szCs w:val="24"/>
        </w:rPr>
        <w:t xml:space="preserve"> (plaća djelatnika kom</w:t>
      </w:r>
      <w:r w:rsidR="002127C5">
        <w:rPr>
          <w:rFonts w:ascii="Times New Roman" w:hAnsi="Times New Roman"/>
          <w:sz w:val="24"/>
          <w:szCs w:val="24"/>
        </w:rPr>
        <w:t xml:space="preserve">unalnog </w:t>
      </w:r>
      <w:r w:rsidR="000612A9">
        <w:rPr>
          <w:rFonts w:ascii="Times New Roman" w:hAnsi="Times New Roman"/>
          <w:sz w:val="24"/>
          <w:szCs w:val="24"/>
        </w:rPr>
        <w:t>pogona 74.346,00 kn te plaća Vrtića 68.073,00 kn za mjesec prosinac)</w:t>
      </w:r>
      <w:r w:rsidRPr="00640C8D">
        <w:rPr>
          <w:rFonts w:ascii="Times New Roman" w:hAnsi="Times New Roman"/>
          <w:sz w:val="24"/>
          <w:szCs w:val="24"/>
        </w:rPr>
        <w:t>, obveze za materijalne rashode 1.</w:t>
      </w:r>
      <w:r w:rsidR="0054023F">
        <w:rPr>
          <w:rFonts w:ascii="Times New Roman" w:hAnsi="Times New Roman"/>
          <w:sz w:val="24"/>
          <w:szCs w:val="24"/>
        </w:rPr>
        <w:t>700.362</w:t>
      </w:r>
      <w:r w:rsidRPr="00640C8D">
        <w:rPr>
          <w:rFonts w:ascii="Times New Roman" w:hAnsi="Times New Roman"/>
          <w:sz w:val="24"/>
          <w:szCs w:val="24"/>
        </w:rPr>
        <w:t>,00 kn (</w:t>
      </w:r>
      <w:r w:rsidR="002127C5">
        <w:rPr>
          <w:rFonts w:ascii="Times New Roman" w:hAnsi="Times New Roman"/>
          <w:sz w:val="24"/>
          <w:szCs w:val="24"/>
        </w:rPr>
        <w:t xml:space="preserve">prekoračenje od 1-60 dana je iznos od 952.227,00 kn, </w:t>
      </w:r>
      <w:r w:rsidRPr="00640C8D">
        <w:rPr>
          <w:rFonts w:ascii="Times New Roman" w:hAnsi="Times New Roman"/>
          <w:sz w:val="24"/>
          <w:szCs w:val="24"/>
        </w:rPr>
        <w:t>dosta računa ima prekoračenje do 30</w:t>
      </w:r>
      <w:r w:rsidR="004534F3">
        <w:rPr>
          <w:rFonts w:ascii="Times New Roman" w:hAnsi="Times New Roman"/>
          <w:sz w:val="24"/>
          <w:szCs w:val="24"/>
        </w:rPr>
        <w:t xml:space="preserve"> </w:t>
      </w:r>
      <w:r w:rsidRPr="00640C8D">
        <w:rPr>
          <w:rFonts w:ascii="Times New Roman" w:hAnsi="Times New Roman"/>
          <w:sz w:val="24"/>
          <w:szCs w:val="24"/>
        </w:rPr>
        <w:t xml:space="preserve">dana, </w:t>
      </w:r>
      <w:r w:rsidR="002127C5">
        <w:rPr>
          <w:rFonts w:ascii="Times New Roman" w:hAnsi="Times New Roman"/>
          <w:sz w:val="24"/>
          <w:szCs w:val="24"/>
        </w:rPr>
        <w:t>a od navedenih</w:t>
      </w:r>
      <w:r w:rsidR="00B61AC9">
        <w:rPr>
          <w:rFonts w:ascii="Times New Roman" w:hAnsi="Times New Roman"/>
          <w:sz w:val="24"/>
          <w:szCs w:val="24"/>
        </w:rPr>
        <w:t xml:space="preserve"> veći računi su: Plavit d.o.o 249.973,75 kn, Asfalt-inženjering 245.755,10 kn, Kremenik 184.487,50 kn</w:t>
      </w:r>
      <w:r w:rsidR="002127C5">
        <w:rPr>
          <w:rFonts w:ascii="Times New Roman" w:hAnsi="Times New Roman"/>
          <w:sz w:val="24"/>
          <w:szCs w:val="24"/>
        </w:rPr>
        <w:t xml:space="preserve">, Komunalno održavanje 56.500,00 kn, te nedospjeli računi u iznosu </w:t>
      </w:r>
      <w:r w:rsidR="002127C5" w:rsidRPr="002127C5">
        <w:rPr>
          <w:rFonts w:ascii="Times New Roman" w:hAnsi="Times New Roman"/>
          <w:sz w:val="24"/>
          <w:szCs w:val="24"/>
        </w:rPr>
        <w:t xml:space="preserve">od </w:t>
      </w:r>
      <w:r w:rsidR="002127C5" w:rsidRPr="002127C5">
        <w:rPr>
          <w:rFonts w:ascii="Times New Roman" w:hAnsi="Times New Roman"/>
          <w:sz w:val="24"/>
        </w:rPr>
        <w:t>189.985,00</w:t>
      </w:r>
      <w:r w:rsidRPr="002127C5">
        <w:rPr>
          <w:rFonts w:ascii="Times New Roman" w:hAnsi="Times New Roman"/>
          <w:sz w:val="24"/>
          <w:szCs w:val="24"/>
        </w:rPr>
        <w:t>),</w:t>
      </w:r>
      <w:r w:rsidR="00817D21">
        <w:rPr>
          <w:rFonts w:ascii="Times New Roman" w:hAnsi="Times New Roman"/>
          <w:sz w:val="24"/>
          <w:szCs w:val="24"/>
        </w:rPr>
        <w:t xml:space="preserve"> </w:t>
      </w:r>
      <w:r w:rsidRPr="00640C8D">
        <w:rPr>
          <w:rFonts w:ascii="Times New Roman" w:hAnsi="Times New Roman"/>
          <w:sz w:val="24"/>
          <w:szCs w:val="24"/>
        </w:rPr>
        <w:t>obveze za naknade građanima i kućanstvima 38.112,00 kn, ostale tekuće obveze 1.</w:t>
      </w:r>
      <w:r w:rsidR="0092572F">
        <w:rPr>
          <w:rFonts w:ascii="Times New Roman" w:hAnsi="Times New Roman"/>
          <w:sz w:val="24"/>
          <w:szCs w:val="24"/>
        </w:rPr>
        <w:t>09</w:t>
      </w:r>
      <w:r w:rsidR="0057183E">
        <w:rPr>
          <w:rFonts w:ascii="Times New Roman" w:hAnsi="Times New Roman"/>
          <w:sz w:val="24"/>
          <w:szCs w:val="24"/>
        </w:rPr>
        <w:t>2</w:t>
      </w:r>
      <w:r w:rsidR="0092572F">
        <w:rPr>
          <w:rFonts w:ascii="Times New Roman" w:hAnsi="Times New Roman"/>
          <w:sz w:val="24"/>
          <w:szCs w:val="24"/>
        </w:rPr>
        <w:t>.</w:t>
      </w:r>
      <w:r w:rsidR="0057183E">
        <w:rPr>
          <w:rFonts w:ascii="Times New Roman" w:hAnsi="Times New Roman"/>
          <w:sz w:val="24"/>
          <w:szCs w:val="24"/>
        </w:rPr>
        <w:t>710</w:t>
      </w:r>
      <w:r w:rsidRPr="00640C8D">
        <w:rPr>
          <w:rFonts w:ascii="Times New Roman" w:hAnsi="Times New Roman"/>
          <w:sz w:val="24"/>
          <w:szCs w:val="24"/>
        </w:rPr>
        <w:t>,00 kn</w:t>
      </w:r>
      <w:r w:rsidR="00B61AC9">
        <w:rPr>
          <w:rFonts w:ascii="Times New Roman" w:hAnsi="Times New Roman"/>
          <w:sz w:val="24"/>
          <w:szCs w:val="24"/>
        </w:rPr>
        <w:t xml:space="preserve"> (</w:t>
      </w:r>
      <w:r w:rsidR="005E2120">
        <w:rPr>
          <w:rFonts w:ascii="Times New Roman" w:hAnsi="Times New Roman"/>
          <w:sz w:val="24"/>
          <w:szCs w:val="24"/>
        </w:rPr>
        <w:t>najveće dugovanje je obveza za naplaćene tuđe prihode, Hrvatskih voda u iznosu od 803.466,00 kn)</w:t>
      </w:r>
      <w:r w:rsidRPr="00640C8D">
        <w:rPr>
          <w:rFonts w:ascii="Times New Roman" w:hAnsi="Times New Roman"/>
          <w:sz w:val="24"/>
          <w:szCs w:val="24"/>
        </w:rPr>
        <w:t>, obveze za nabavu nefinancijske imovine 82</w:t>
      </w:r>
      <w:r w:rsidR="00826996">
        <w:rPr>
          <w:rFonts w:ascii="Times New Roman" w:hAnsi="Times New Roman"/>
          <w:sz w:val="24"/>
          <w:szCs w:val="24"/>
        </w:rPr>
        <w:t>7</w:t>
      </w:r>
      <w:r w:rsidRPr="00640C8D">
        <w:rPr>
          <w:rFonts w:ascii="Times New Roman" w:hAnsi="Times New Roman"/>
          <w:sz w:val="24"/>
          <w:szCs w:val="24"/>
        </w:rPr>
        <w:t>.</w:t>
      </w:r>
      <w:r w:rsidR="006013B3">
        <w:rPr>
          <w:rFonts w:ascii="Times New Roman" w:hAnsi="Times New Roman"/>
          <w:sz w:val="24"/>
          <w:szCs w:val="24"/>
        </w:rPr>
        <w:t>338</w:t>
      </w:r>
      <w:r w:rsidRPr="00640C8D">
        <w:rPr>
          <w:rFonts w:ascii="Times New Roman" w:hAnsi="Times New Roman"/>
          <w:sz w:val="24"/>
          <w:szCs w:val="24"/>
        </w:rPr>
        <w:t xml:space="preserve">,00 kn (najveće dugovanje je za </w:t>
      </w:r>
      <w:r w:rsidR="002411D7">
        <w:rPr>
          <w:rFonts w:ascii="Times New Roman" w:hAnsi="Times New Roman"/>
          <w:sz w:val="24"/>
          <w:szCs w:val="24"/>
        </w:rPr>
        <w:t>kapitalni projekt k</w:t>
      </w:r>
      <w:r w:rsidRPr="00640C8D">
        <w:rPr>
          <w:rFonts w:ascii="Times New Roman" w:hAnsi="Times New Roman"/>
          <w:sz w:val="24"/>
          <w:szCs w:val="24"/>
        </w:rPr>
        <w:t xml:space="preserve">analizaciju Gradac </w:t>
      </w:r>
      <w:r w:rsidR="002411D7">
        <w:rPr>
          <w:rFonts w:ascii="Times New Roman" w:hAnsi="Times New Roman"/>
          <w:sz w:val="24"/>
          <w:szCs w:val="24"/>
        </w:rPr>
        <w:t>u iznosu od</w:t>
      </w:r>
      <w:r w:rsidRPr="00640C8D">
        <w:rPr>
          <w:rFonts w:ascii="Times New Roman" w:hAnsi="Times New Roman"/>
          <w:sz w:val="24"/>
          <w:szCs w:val="24"/>
        </w:rPr>
        <w:t xml:space="preserve"> 581.196,00</w:t>
      </w:r>
      <w:r w:rsidR="002411D7">
        <w:rPr>
          <w:rFonts w:ascii="Times New Roman" w:hAnsi="Times New Roman"/>
          <w:sz w:val="24"/>
          <w:szCs w:val="24"/>
        </w:rPr>
        <w:t xml:space="preserve"> </w:t>
      </w:r>
      <w:r w:rsidRPr="00640C8D">
        <w:rPr>
          <w:rFonts w:ascii="Times New Roman" w:hAnsi="Times New Roman"/>
          <w:sz w:val="24"/>
          <w:szCs w:val="24"/>
        </w:rPr>
        <w:t xml:space="preserve">kn), obveze za zajmove od državnog proračuna 1.423.260,00kn </w:t>
      </w:r>
      <w:r w:rsidR="00B61AC9">
        <w:rPr>
          <w:rFonts w:ascii="Times New Roman" w:hAnsi="Times New Roman"/>
          <w:sz w:val="24"/>
          <w:szCs w:val="24"/>
        </w:rPr>
        <w:t xml:space="preserve">(kratkoročne </w:t>
      </w:r>
      <w:r w:rsidR="00392F82">
        <w:rPr>
          <w:rFonts w:ascii="Times New Roman" w:hAnsi="Times New Roman"/>
          <w:sz w:val="24"/>
          <w:szCs w:val="24"/>
        </w:rPr>
        <w:t xml:space="preserve">obveze u iznosu od </w:t>
      </w:r>
      <w:r w:rsidR="00B61AC9">
        <w:rPr>
          <w:rFonts w:ascii="Times New Roman" w:hAnsi="Times New Roman"/>
          <w:sz w:val="24"/>
          <w:szCs w:val="24"/>
        </w:rPr>
        <w:t>223.260,00 kn</w:t>
      </w:r>
      <w:r w:rsidR="00663872">
        <w:rPr>
          <w:rFonts w:ascii="Times New Roman" w:hAnsi="Times New Roman"/>
          <w:sz w:val="24"/>
          <w:szCs w:val="24"/>
        </w:rPr>
        <w:t xml:space="preserve"> </w:t>
      </w:r>
      <w:r w:rsidR="00102148">
        <w:rPr>
          <w:rFonts w:ascii="Times New Roman" w:hAnsi="Times New Roman"/>
          <w:sz w:val="24"/>
          <w:szCs w:val="24"/>
        </w:rPr>
        <w:t>temeljem</w:t>
      </w:r>
      <w:r w:rsidR="00392F82">
        <w:rPr>
          <w:rFonts w:ascii="Times New Roman" w:hAnsi="Times New Roman"/>
          <w:sz w:val="24"/>
          <w:szCs w:val="24"/>
        </w:rPr>
        <w:t xml:space="preserve"> odgode</w:t>
      </w:r>
      <w:r w:rsidR="00102148">
        <w:rPr>
          <w:rFonts w:ascii="Times New Roman" w:hAnsi="Times New Roman"/>
          <w:sz w:val="24"/>
          <w:szCs w:val="24"/>
        </w:rPr>
        <w:t xml:space="preserve"> i/ili obročne otplate odnosno oslobođenja od </w:t>
      </w:r>
      <w:r w:rsidR="00392F82">
        <w:rPr>
          <w:rFonts w:ascii="Times New Roman" w:hAnsi="Times New Roman"/>
          <w:sz w:val="24"/>
          <w:szCs w:val="24"/>
        </w:rPr>
        <w:t>plaćanja poreza na dohodak i prireza porezu na dohodak</w:t>
      </w:r>
      <w:r w:rsidR="00B61AC9">
        <w:rPr>
          <w:rFonts w:ascii="Times New Roman" w:hAnsi="Times New Roman"/>
          <w:sz w:val="24"/>
          <w:szCs w:val="24"/>
        </w:rPr>
        <w:t xml:space="preserve"> te beskamatni zajam</w:t>
      </w:r>
      <w:r w:rsidR="009729BE">
        <w:rPr>
          <w:rFonts w:ascii="Times New Roman" w:hAnsi="Times New Roman"/>
          <w:sz w:val="24"/>
          <w:szCs w:val="24"/>
        </w:rPr>
        <w:t xml:space="preserve"> iz državnog proračuna </w:t>
      </w:r>
      <w:r w:rsidR="00FE0D26">
        <w:rPr>
          <w:rFonts w:ascii="Times New Roman" w:hAnsi="Times New Roman"/>
          <w:sz w:val="24"/>
          <w:szCs w:val="24"/>
        </w:rPr>
        <w:t>uslijed</w:t>
      </w:r>
      <w:r w:rsidR="009729BE">
        <w:rPr>
          <w:rFonts w:ascii="Times New Roman" w:hAnsi="Times New Roman"/>
          <w:sz w:val="24"/>
          <w:szCs w:val="24"/>
        </w:rPr>
        <w:t xml:space="preserve"> pada prihoda</w:t>
      </w:r>
      <w:r w:rsidR="00B61AC9">
        <w:rPr>
          <w:rFonts w:ascii="Times New Roman" w:hAnsi="Times New Roman"/>
          <w:sz w:val="24"/>
          <w:szCs w:val="24"/>
        </w:rPr>
        <w:t xml:space="preserve"> </w:t>
      </w:r>
      <w:r w:rsidR="009729BE">
        <w:rPr>
          <w:rFonts w:ascii="Times New Roman" w:hAnsi="Times New Roman"/>
          <w:sz w:val="24"/>
          <w:szCs w:val="24"/>
        </w:rPr>
        <w:t xml:space="preserve">u iznosu od </w:t>
      </w:r>
      <w:r w:rsidR="00B61AC9">
        <w:rPr>
          <w:rFonts w:ascii="Times New Roman" w:hAnsi="Times New Roman"/>
          <w:sz w:val="24"/>
          <w:szCs w:val="24"/>
        </w:rPr>
        <w:t>1.200.000,00 kn, datum dospijeća je 23.12.2023.godine)</w:t>
      </w:r>
      <w:r w:rsidR="00883196">
        <w:rPr>
          <w:rFonts w:ascii="Times New Roman" w:hAnsi="Times New Roman"/>
          <w:sz w:val="24"/>
          <w:szCs w:val="24"/>
        </w:rPr>
        <w:t>.</w:t>
      </w:r>
    </w:p>
    <w:p w14:paraId="1869E8B1" w14:textId="76ED2FF6" w:rsidR="00F27AAA" w:rsidRPr="00640C8D" w:rsidRDefault="00F27AAA" w:rsidP="00640C8D">
      <w:pPr>
        <w:spacing w:after="0" w:line="254" w:lineRule="auto"/>
        <w:jc w:val="both"/>
        <w:rPr>
          <w:rFonts w:ascii="Times New Roman" w:hAnsi="Times New Roman"/>
          <w:sz w:val="24"/>
          <w:szCs w:val="24"/>
        </w:rPr>
      </w:pPr>
      <w:r>
        <w:rPr>
          <w:rFonts w:ascii="Times New Roman" w:hAnsi="Times New Roman"/>
          <w:sz w:val="24"/>
          <w:szCs w:val="24"/>
        </w:rPr>
        <w:t>Obvezni analitički podaci: AOP 280 obveze za rashode poslovanja – dospjele iznos 2.625.190,00 kn, AOP 281 obveze za rashode poslovanja – nedospjele 348.413,00 kn, AOP282 obveze za nabavu nefinancijske imovine – dospjele 801.093,00 kn, AOP 283 obveze za nabavu nefinancijske imovine – nedospjele 26.245,00 kn.</w:t>
      </w:r>
      <w:r w:rsidR="00A650E6">
        <w:rPr>
          <w:rFonts w:ascii="Times New Roman" w:hAnsi="Times New Roman"/>
          <w:sz w:val="24"/>
          <w:szCs w:val="24"/>
        </w:rPr>
        <w:t xml:space="preserve"> AOP 286 obveze za kredite i zajmove – dospjele 223.260,00 kn, obveze za kredite i zajmove – nedospjele 1.200.000,00 kn.</w:t>
      </w:r>
    </w:p>
    <w:p w14:paraId="5F56A73D" w14:textId="54D4349D" w:rsidR="00640C8D" w:rsidRDefault="00640C8D" w:rsidP="00640C8D">
      <w:pPr>
        <w:spacing w:after="0" w:line="254" w:lineRule="auto"/>
        <w:jc w:val="both"/>
        <w:rPr>
          <w:rFonts w:ascii="Times New Roman" w:hAnsi="Times New Roman"/>
          <w:sz w:val="24"/>
          <w:szCs w:val="24"/>
        </w:rPr>
      </w:pPr>
    </w:p>
    <w:p w14:paraId="1A5AC22D" w14:textId="5FBA2D66"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b/>
          <w:sz w:val="26"/>
          <w:szCs w:val="24"/>
        </w:rPr>
        <w:t xml:space="preserve">AOP 239 </w:t>
      </w:r>
      <w:r w:rsidRPr="00640C8D">
        <w:rPr>
          <w:rFonts w:ascii="Times New Roman" w:hAnsi="Times New Roman"/>
          <w:b/>
          <w:bCs/>
          <w:sz w:val="24"/>
          <w:szCs w:val="24"/>
        </w:rPr>
        <w:t>Ostvaren je manjak prihoda u iznosu od 2.</w:t>
      </w:r>
      <w:r w:rsidR="00EE7809">
        <w:rPr>
          <w:rFonts w:ascii="Times New Roman" w:hAnsi="Times New Roman"/>
          <w:b/>
          <w:bCs/>
          <w:sz w:val="24"/>
          <w:szCs w:val="24"/>
        </w:rPr>
        <w:t>543.471</w:t>
      </w:r>
      <w:r w:rsidRPr="00640C8D">
        <w:rPr>
          <w:rFonts w:ascii="Times New Roman" w:hAnsi="Times New Roman"/>
          <w:b/>
          <w:bCs/>
          <w:sz w:val="24"/>
          <w:szCs w:val="24"/>
        </w:rPr>
        <w:t>,00 kn</w:t>
      </w:r>
      <w:r w:rsidRPr="00640C8D">
        <w:rPr>
          <w:rFonts w:ascii="Times New Roman" w:hAnsi="Times New Roman"/>
          <w:sz w:val="24"/>
          <w:szCs w:val="24"/>
        </w:rPr>
        <w:t>.</w:t>
      </w:r>
      <w:r w:rsidR="00DB1AE0">
        <w:rPr>
          <w:rFonts w:ascii="Times New Roman" w:hAnsi="Times New Roman"/>
          <w:sz w:val="24"/>
          <w:szCs w:val="24"/>
        </w:rPr>
        <w:t xml:space="preserve"> AOP 240 višak prihoda iznosi 6.674.795,00 kn a AOP 244 manjak prihoda iznosi 9.218.266,00 kn.</w:t>
      </w:r>
    </w:p>
    <w:p w14:paraId="26D80B38" w14:textId="6928F436" w:rsidR="00640C8D" w:rsidRDefault="00640C8D" w:rsidP="00640C8D">
      <w:pPr>
        <w:spacing w:after="0" w:line="254" w:lineRule="auto"/>
        <w:jc w:val="both"/>
        <w:rPr>
          <w:rFonts w:ascii="Times New Roman" w:hAnsi="Times New Roman"/>
          <w:sz w:val="24"/>
          <w:szCs w:val="24"/>
        </w:rPr>
      </w:pPr>
    </w:p>
    <w:p w14:paraId="262F5308" w14:textId="537A7EA8" w:rsidR="00916C98" w:rsidRDefault="00916C98" w:rsidP="00640C8D">
      <w:pPr>
        <w:spacing w:after="0" w:line="254" w:lineRule="auto"/>
        <w:jc w:val="both"/>
        <w:rPr>
          <w:rFonts w:ascii="Times New Roman" w:hAnsi="Times New Roman"/>
          <w:sz w:val="24"/>
          <w:szCs w:val="24"/>
        </w:rPr>
      </w:pPr>
    </w:p>
    <w:p w14:paraId="586A9262" w14:textId="77777777" w:rsidR="00916C98" w:rsidRPr="00640C8D" w:rsidRDefault="00916C98" w:rsidP="00640C8D">
      <w:pPr>
        <w:spacing w:after="0" w:line="254" w:lineRule="auto"/>
        <w:jc w:val="both"/>
        <w:rPr>
          <w:rFonts w:ascii="Times New Roman" w:hAnsi="Times New Roman"/>
          <w:sz w:val="24"/>
          <w:szCs w:val="24"/>
        </w:rPr>
      </w:pPr>
    </w:p>
    <w:p w14:paraId="49333923"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p>
    <w:p w14:paraId="3B9E3A92" w14:textId="15B5FF45" w:rsidR="00640C8D" w:rsidRPr="00640C8D" w:rsidRDefault="00640C8D" w:rsidP="00640C8D">
      <w:pPr>
        <w:spacing w:after="0" w:line="240" w:lineRule="auto"/>
        <w:rPr>
          <w:rFonts w:ascii="Times New Roman" w:eastAsia="Times New Roman" w:hAnsi="Times New Roman" w:cs="Times New Roman"/>
          <w:b/>
          <w:sz w:val="28"/>
          <w:szCs w:val="28"/>
          <w:lang w:eastAsia="hr-HR"/>
        </w:rPr>
      </w:pPr>
      <w:r w:rsidRPr="00640C8D">
        <w:rPr>
          <w:rFonts w:ascii="Times New Roman" w:eastAsia="Times New Roman" w:hAnsi="Times New Roman" w:cs="Times New Roman"/>
          <w:b/>
          <w:sz w:val="28"/>
          <w:szCs w:val="28"/>
          <w:lang w:eastAsia="hr-HR"/>
        </w:rPr>
        <w:t>Obvezne bilješke uz obrazac Bilance</w:t>
      </w:r>
    </w:p>
    <w:p w14:paraId="4039BD4B"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p>
    <w:p w14:paraId="021FC050"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 xml:space="preserve">Sukladno članku 14. Pravilnika o financijskom izvještavanju dostavljamo obvezne bilješke uz </w:t>
      </w:r>
    </w:p>
    <w:p w14:paraId="17217D47"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r w:rsidRPr="00640C8D">
        <w:rPr>
          <w:rFonts w:ascii="Times New Roman" w:eastAsia="Times New Roman" w:hAnsi="Times New Roman" w:cs="Times New Roman"/>
          <w:sz w:val="24"/>
          <w:szCs w:val="24"/>
          <w:lang w:eastAsia="hr-HR"/>
        </w:rPr>
        <w:t>Bilancu te navodimo:</w:t>
      </w:r>
    </w:p>
    <w:p w14:paraId="7ACFD9D1" w14:textId="0B40BB59" w:rsidR="00640C8D" w:rsidRDefault="00640C8D" w:rsidP="00640C8D">
      <w:pPr>
        <w:spacing w:after="0" w:line="240" w:lineRule="auto"/>
        <w:rPr>
          <w:rFonts w:ascii="Times New Roman" w:eastAsia="Times New Roman" w:hAnsi="Times New Roman" w:cs="Times New Roman"/>
          <w:sz w:val="24"/>
          <w:szCs w:val="24"/>
          <w:lang w:eastAsia="hr-HR"/>
        </w:rPr>
      </w:pPr>
    </w:p>
    <w:p w14:paraId="12E433A5"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p>
    <w:tbl>
      <w:tblPr>
        <w:tblStyle w:val="Reetkatablice"/>
        <w:tblW w:w="0" w:type="auto"/>
        <w:tblInd w:w="0" w:type="dxa"/>
        <w:tblLook w:val="04A0" w:firstRow="1" w:lastRow="0" w:firstColumn="1" w:lastColumn="0" w:noHBand="0" w:noVBand="1"/>
      </w:tblPr>
      <w:tblGrid>
        <w:gridCol w:w="1665"/>
        <w:gridCol w:w="1215"/>
        <w:gridCol w:w="1216"/>
        <w:gridCol w:w="1647"/>
        <w:gridCol w:w="1284"/>
        <w:gridCol w:w="976"/>
        <w:gridCol w:w="1059"/>
      </w:tblGrid>
      <w:tr w:rsidR="00640C8D" w:rsidRPr="00640C8D" w14:paraId="626E7644" w14:textId="77777777" w:rsidTr="004D7245">
        <w:tc>
          <w:tcPr>
            <w:tcW w:w="9062" w:type="dxa"/>
            <w:gridSpan w:val="7"/>
          </w:tcPr>
          <w:p w14:paraId="579DF936" w14:textId="77777777" w:rsidR="00640C8D" w:rsidRPr="00640C8D" w:rsidRDefault="00640C8D" w:rsidP="00640C8D">
            <w:pPr>
              <w:rPr>
                <w:b/>
                <w:i/>
              </w:rPr>
            </w:pPr>
            <w:r w:rsidRPr="00640C8D">
              <w:rPr>
                <w:b/>
                <w:i/>
              </w:rPr>
              <w:t>Primljeni krediti i zajmovi te otplate</w:t>
            </w:r>
          </w:p>
        </w:tc>
      </w:tr>
      <w:tr w:rsidR="00640C8D" w:rsidRPr="00640C8D" w14:paraId="3E7BA6AB" w14:textId="77777777" w:rsidTr="004D7245">
        <w:tc>
          <w:tcPr>
            <w:tcW w:w="9062" w:type="dxa"/>
            <w:gridSpan w:val="7"/>
          </w:tcPr>
          <w:p w14:paraId="42BBECE3" w14:textId="77777777" w:rsidR="00640C8D" w:rsidRPr="00640C8D" w:rsidRDefault="00640C8D" w:rsidP="00640C8D">
            <w:r w:rsidRPr="00640C8D">
              <w:t xml:space="preserve"> </w:t>
            </w:r>
          </w:p>
        </w:tc>
      </w:tr>
      <w:tr w:rsidR="00640C8D" w:rsidRPr="00640C8D" w14:paraId="69A645F4" w14:textId="77777777" w:rsidTr="004D7245">
        <w:trPr>
          <w:trHeight w:val="399"/>
        </w:trPr>
        <w:tc>
          <w:tcPr>
            <w:tcW w:w="1695" w:type="dxa"/>
            <w:shd w:val="clear" w:color="auto" w:fill="D0CECE" w:themeFill="background2" w:themeFillShade="E6"/>
          </w:tcPr>
          <w:p w14:paraId="28B5BEAC" w14:textId="77777777" w:rsidR="00640C8D" w:rsidRPr="00640C8D" w:rsidRDefault="00640C8D" w:rsidP="00640C8D">
            <w:pPr>
              <w:rPr>
                <w:sz w:val="16"/>
                <w:szCs w:val="16"/>
              </w:rPr>
            </w:pPr>
            <w:r w:rsidRPr="00640C8D">
              <w:rPr>
                <w:sz w:val="16"/>
                <w:szCs w:val="16"/>
              </w:rPr>
              <w:t>Red.   Vrsta kredita</w:t>
            </w:r>
          </w:p>
          <w:p w14:paraId="5F608A13" w14:textId="77777777" w:rsidR="00640C8D" w:rsidRPr="00640C8D" w:rsidRDefault="00640C8D" w:rsidP="00640C8D">
            <w:pPr>
              <w:rPr>
                <w:sz w:val="16"/>
                <w:szCs w:val="16"/>
              </w:rPr>
            </w:pPr>
            <w:r w:rsidRPr="00640C8D">
              <w:rPr>
                <w:sz w:val="16"/>
                <w:szCs w:val="16"/>
              </w:rPr>
              <w:t>br.         i zajmova</w:t>
            </w:r>
            <w:r w:rsidRPr="00640C8D">
              <w:rPr>
                <w:sz w:val="16"/>
                <w:szCs w:val="16"/>
              </w:rPr>
              <w:tab/>
              <w:t xml:space="preserve">              </w:t>
            </w:r>
          </w:p>
        </w:tc>
        <w:tc>
          <w:tcPr>
            <w:tcW w:w="1230" w:type="dxa"/>
            <w:shd w:val="clear" w:color="auto" w:fill="D0CECE" w:themeFill="background2" w:themeFillShade="E6"/>
          </w:tcPr>
          <w:p w14:paraId="159DE095" w14:textId="77777777" w:rsidR="00640C8D" w:rsidRPr="00640C8D" w:rsidRDefault="00640C8D" w:rsidP="00640C8D">
            <w:pPr>
              <w:rPr>
                <w:sz w:val="16"/>
                <w:szCs w:val="16"/>
              </w:rPr>
            </w:pPr>
            <w:r w:rsidRPr="00640C8D">
              <w:rPr>
                <w:sz w:val="16"/>
                <w:szCs w:val="16"/>
              </w:rPr>
              <w:t>Naziv pravne</w:t>
            </w:r>
          </w:p>
          <w:p w14:paraId="64BD7A43" w14:textId="77777777" w:rsidR="00640C8D" w:rsidRPr="00640C8D" w:rsidRDefault="00640C8D" w:rsidP="00640C8D">
            <w:pPr>
              <w:rPr>
                <w:sz w:val="16"/>
                <w:szCs w:val="16"/>
              </w:rPr>
            </w:pPr>
            <w:r w:rsidRPr="00640C8D">
              <w:rPr>
                <w:sz w:val="16"/>
                <w:szCs w:val="16"/>
              </w:rPr>
              <w:t xml:space="preserve">       osobe</w:t>
            </w:r>
          </w:p>
        </w:tc>
        <w:tc>
          <w:tcPr>
            <w:tcW w:w="1110" w:type="dxa"/>
            <w:shd w:val="clear" w:color="auto" w:fill="D0CECE" w:themeFill="background2" w:themeFillShade="E6"/>
          </w:tcPr>
          <w:p w14:paraId="540836C7" w14:textId="77777777" w:rsidR="00640C8D" w:rsidRPr="00640C8D" w:rsidRDefault="00640C8D" w:rsidP="00640C8D">
            <w:pPr>
              <w:rPr>
                <w:sz w:val="16"/>
                <w:szCs w:val="16"/>
              </w:rPr>
            </w:pPr>
            <w:r w:rsidRPr="00640C8D">
              <w:rPr>
                <w:sz w:val="16"/>
                <w:szCs w:val="16"/>
              </w:rPr>
              <w:t>Otplata</w:t>
            </w:r>
          </w:p>
          <w:p w14:paraId="5A2A5359" w14:textId="77777777" w:rsidR="00640C8D" w:rsidRPr="00640C8D" w:rsidRDefault="00640C8D" w:rsidP="00640C8D">
            <w:pPr>
              <w:rPr>
                <w:sz w:val="16"/>
                <w:szCs w:val="16"/>
              </w:rPr>
            </w:pPr>
            <w:r w:rsidRPr="00640C8D">
              <w:rPr>
                <w:sz w:val="16"/>
                <w:szCs w:val="16"/>
              </w:rPr>
              <w:t>glavnice</w:t>
            </w:r>
          </w:p>
        </w:tc>
        <w:tc>
          <w:tcPr>
            <w:tcW w:w="1695" w:type="dxa"/>
            <w:shd w:val="clear" w:color="auto" w:fill="D0CECE" w:themeFill="background2" w:themeFillShade="E6"/>
          </w:tcPr>
          <w:p w14:paraId="24CC5C1E" w14:textId="77777777" w:rsidR="00640C8D" w:rsidRPr="00640C8D" w:rsidRDefault="00640C8D" w:rsidP="00640C8D">
            <w:pPr>
              <w:rPr>
                <w:sz w:val="16"/>
                <w:szCs w:val="16"/>
              </w:rPr>
            </w:pPr>
            <w:r w:rsidRPr="00640C8D">
              <w:rPr>
                <w:sz w:val="16"/>
                <w:szCs w:val="16"/>
              </w:rPr>
              <w:t>Ugov. valuta – primlj.</w:t>
            </w:r>
          </w:p>
          <w:p w14:paraId="4EF6BC1F" w14:textId="77777777" w:rsidR="00640C8D" w:rsidRPr="00640C8D" w:rsidRDefault="00640C8D" w:rsidP="00640C8D">
            <w:pPr>
              <w:rPr>
                <w:sz w:val="16"/>
                <w:szCs w:val="16"/>
              </w:rPr>
            </w:pPr>
            <w:r w:rsidRPr="00640C8D">
              <w:rPr>
                <w:sz w:val="16"/>
                <w:szCs w:val="16"/>
              </w:rPr>
              <w:t>kred. i zajm. u tek.god.</w:t>
            </w:r>
          </w:p>
        </w:tc>
        <w:tc>
          <w:tcPr>
            <w:tcW w:w="1290" w:type="dxa"/>
            <w:shd w:val="clear" w:color="auto" w:fill="D0CECE" w:themeFill="background2" w:themeFillShade="E6"/>
          </w:tcPr>
          <w:p w14:paraId="6A9BC734" w14:textId="77777777" w:rsidR="00640C8D" w:rsidRPr="00640C8D" w:rsidRDefault="00640C8D" w:rsidP="00640C8D">
            <w:pPr>
              <w:rPr>
                <w:sz w:val="16"/>
                <w:szCs w:val="16"/>
              </w:rPr>
            </w:pPr>
            <w:r w:rsidRPr="00640C8D">
              <w:rPr>
                <w:sz w:val="16"/>
                <w:szCs w:val="16"/>
              </w:rPr>
              <w:t>Stanje kredita</w:t>
            </w:r>
          </w:p>
          <w:p w14:paraId="7535FCD7" w14:textId="77777777" w:rsidR="00640C8D" w:rsidRPr="00640C8D" w:rsidRDefault="00640C8D" w:rsidP="00640C8D">
            <w:pPr>
              <w:rPr>
                <w:sz w:val="16"/>
                <w:szCs w:val="16"/>
              </w:rPr>
            </w:pPr>
            <w:r w:rsidRPr="00640C8D">
              <w:rPr>
                <w:sz w:val="16"/>
                <w:szCs w:val="16"/>
              </w:rPr>
              <w:t>i zajma 31.12.</w:t>
            </w:r>
          </w:p>
        </w:tc>
        <w:tc>
          <w:tcPr>
            <w:tcW w:w="976" w:type="dxa"/>
            <w:shd w:val="clear" w:color="auto" w:fill="D0CECE" w:themeFill="background2" w:themeFillShade="E6"/>
          </w:tcPr>
          <w:p w14:paraId="3331B3F9" w14:textId="77777777" w:rsidR="00640C8D" w:rsidRPr="00640C8D" w:rsidRDefault="00640C8D" w:rsidP="00640C8D">
            <w:pPr>
              <w:rPr>
                <w:sz w:val="16"/>
                <w:szCs w:val="16"/>
              </w:rPr>
            </w:pPr>
            <w:r w:rsidRPr="00640C8D">
              <w:rPr>
                <w:sz w:val="16"/>
                <w:szCs w:val="16"/>
              </w:rPr>
              <w:t>Datum</w:t>
            </w:r>
          </w:p>
          <w:p w14:paraId="14D238A4" w14:textId="77777777" w:rsidR="00640C8D" w:rsidRPr="00640C8D" w:rsidRDefault="00640C8D" w:rsidP="00640C8D">
            <w:pPr>
              <w:rPr>
                <w:sz w:val="16"/>
                <w:szCs w:val="16"/>
              </w:rPr>
            </w:pPr>
            <w:r w:rsidRPr="00640C8D">
              <w:rPr>
                <w:sz w:val="16"/>
                <w:szCs w:val="16"/>
              </w:rPr>
              <w:t>primanja</w:t>
            </w:r>
          </w:p>
        </w:tc>
        <w:tc>
          <w:tcPr>
            <w:tcW w:w="1066" w:type="dxa"/>
            <w:shd w:val="clear" w:color="auto" w:fill="D0CECE" w:themeFill="background2" w:themeFillShade="E6"/>
          </w:tcPr>
          <w:p w14:paraId="5FD3B59B" w14:textId="77777777" w:rsidR="00640C8D" w:rsidRPr="00640C8D" w:rsidRDefault="00640C8D" w:rsidP="00640C8D">
            <w:pPr>
              <w:rPr>
                <w:sz w:val="16"/>
                <w:szCs w:val="16"/>
              </w:rPr>
            </w:pPr>
            <w:r w:rsidRPr="00640C8D">
              <w:rPr>
                <w:sz w:val="16"/>
                <w:szCs w:val="16"/>
              </w:rPr>
              <w:t>Datum</w:t>
            </w:r>
          </w:p>
          <w:p w14:paraId="57EAE6D4" w14:textId="77777777" w:rsidR="00640C8D" w:rsidRPr="00640C8D" w:rsidRDefault="00640C8D" w:rsidP="00640C8D">
            <w:pPr>
              <w:rPr>
                <w:sz w:val="16"/>
                <w:szCs w:val="16"/>
              </w:rPr>
            </w:pPr>
            <w:r w:rsidRPr="00640C8D">
              <w:rPr>
                <w:sz w:val="16"/>
                <w:szCs w:val="16"/>
              </w:rPr>
              <w:t>dospjeća</w:t>
            </w:r>
          </w:p>
        </w:tc>
      </w:tr>
      <w:tr w:rsidR="00640C8D" w:rsidRPr="00640C8D" w14:paraId="025FE252" w14:textId="77777777" w:rsidTr="004D7245">
        <w:tc>
          <w:tcPr>
            <w:tcW w:w="1695" w:type="dxa"/>
          </w:tcPr>
          <w:p w14:paraId="2AD693E8" w14:textId="77777777" w:rsidR="00640C8D" w:rsidRPr="00640C8D" w:rsidRDefault="00640C8D" w:rsidP="00640C8D">
            <w:pPr>
              <w:rPr>
                <w:sz w:val="16"/>
                <w:szCs w:val="16"/>
              </w:rPr>
            </w:pPr>
          </w:p>
        </w:tc>
        <w:tc>
          <w:tcPr>
            <w:tcW w:w="1230" w:type="dxa"/>
          </w:tcPr>
          <w:p w14:paraId="04F50533" w14:textId="77777777" w:rsidR="00640C8D" w:rsidRPr="00640C8D" w:rsidRDefault="00640C8D" w:rsidP="00640C8D">
            <w:pPr>
              <w:rPr>
                <w:sz w:val="16"/>
                <w:szCs w:val="16"/>
              </w:rPr>
            </w:pPr>
          </w:p>
        </w:tc>
        <w:tc>
          <w:tcPr>
            <w:tcW w:w="1110" w:type="dxa"/>
          </w:tcPr>
          <w:p w14:paraId="46D527CE" w14:textId="77777777" w:rsidR="00640C8D" w:rsidRPr="00640C8D" w:rsidRDefault="00640C8D" w:rsidP="00640C8D">
            <w:pPr>
              <w:rPr>
                <w:sz w:val="16"/>
                <w:szCs w:val="16"/>
              </w:rPr>
            </w:pPr>
          </w:p>
        </w:tc>
        <w:tc>
          <w:tcPr>
            <w:tcW w:w="1695" w:type="dxa"/>
          </w:tcPr>
          <w:p w14:paraId="7A64DF1A" w14:textId="77777777" w:rsidR="00640C8D" w:rsidRPr="00640C8D" w:rsidRDefault="00640C8D" w:rsidP="00640C8D">
            <w:pPr>
              <w:rPr>
                <w:sz w:val="16"/>
                <w:szCs w:val="16"/>
              </w:rPr>
            </w:pPr>
          </w:p>
        </w:tc>
        <w:tc>
          <w:tcPr>
            <w:tcW w:w="1290" w:type="dxa"/>
          </w:tcPr>
          <w:p w14:paraId="0ACFDD69" w14:textId="77777777" w:rsidR="00640C8D" w:rsidRPr="00640C8D" w:rsidRDefault="00640C8D" w:rsidP="00640C8D">
            <w:pPr>
              <w:rPr>
                <w:sz w:val="16"/>
                <w:szCs w:val="16"/>
              </w:rPr>
            </w:pPr>
          </w:p>
        </w:tc>
        <w:tc>
          <w:tcPr>
            <w:tcW w:w="976" w:type="dxa"/>
          </w:tcPr>
          <w:p w14:paraId="636DCD73" w14:textId="77777777" w:rsidR="00640C8D" w:rsidRPr="00640C8D" w:rsidRDefault="00640C8D" w:rsidP="00640C8D">
            <w:pPr>
              <w:rPr>
                <w:sz w:val="16"/>
                <w:szCs w:val="16"/>
              </w:rPr>
            </w:pPr>
          </w:p>
        </w:tc>
        <w:tc>
          <w:tcPr>
            <w:tcW w:w="1066" w:type="dxa"/>
          </w:tcPr>
          <w:p w14:paraId="066F997C" w14:textId="77777777" w:rsidR="00640C8D" w:rsidRPr="00640C8D" w:rsidRDefault="00640C8D" w:rsidP="00640C8D">
            <w:pPr>
              <w:rPr>
                <w:sz w:val="16"/>
                <w:szCs w:val="16"/>
              </w:rPr>
            </w:pPr>
          </w:p>
        </w:tc>
      </w:tr>
      <w:tr w:rsidR="00640C8D" w:rsidRPr="00640C8D" w14:paraId="2FF15B53" w14:textId="77777777" w:rsidTr="004D7245">
        <w:trPr>
          <w:trHeight w:val="594"/>
        </w:trPr>
        <w:tc>
          <w:tcPr>
            <w:tcW w:w="1695" w:type="dxa"/>
          </w:tcPr>
          <w:p w14:paraId="337A2713" w14:textId="77777777" w:rsidR="00640C8D" w:rsidRPr="00640C8D" w:rsidRDefault="00640C8D" w:rsidP="00640C8D">
            <w:pPr>
              <w:rPr>
                <w:sz w:val="16"/>
                <w:szCs w:val="16"/>
              </w:rPr>
            </w:pPr>
            <w:r w:rsidRPr="00640C8D">
              <w:rPr>
                <w:sz w:val="16"/>
                <w:szCs w:val="16"/>
              </w:rPr>
              <w:t>1         Kratokoročni</w:t>
            </w:r>
          </w:p>
          <w:p w14:paraId="7039E216" w14:textId="77777777" w:rsidR="00640C8D" w:rsidRPr="00640C8D" w:rsidRDefault="00640C8D" w:rsidP="00640C8D">
            <w:pPr>
              <w:rPr>
                <w:sz w:val="16"/>
                <w:szCs w:val="16"/>
              </w:rPr>
            </w:pPr>
            <w:r w:rsidRPr="00640C8D">
              <w:rPr>
                <w:sz w:val="16"/>
                <w:szCs w:val="16"/>
              </w:rPr>
              <w:tab/>
              <w:t>kredit</w:t>
            </w:r>
          </w:p>
          <w:p w14:paraId="77A36332" w14:textId="77777777" w:rsidR="00640C8D" w:rsidRPr="00640C8D" w:rsidRDefault="00640C8D" w:rsidP="00640C8D">
            <w:pPr>
              <w:rPr>
                <w:sz w:val="16"/>
                <w:szCs w:val="16"/>
              </w:rPr>
            </w:pPr>
            <w:r w:rsidRPr="00640C8D">
              <w:rPr>
                <w:sz w:val="16"/>
                <w:szCs w:val="16"/>
              </w:rPr>
              <w:t xml:space="preserve">           </w:t>
            </w:r>
          </w:p>
        </w:tc>
        <w:tc>
          <w:tcPr>
            <w:tcW w:w="1230" w:type="dxa"/>
          </w:tcPr>
          <w:p w14:paraId="52216315" w14:textId="77777777" w:rsidR="00640C8D" w:rsidRPr="00640C8D" w:rsidRDefault="00640C8D" w:rsidP="00640C8D">
            <w:pPr>
              <w:rPr>
                <w:sz w:val="16"/>
                <w:szCs w:val="16"/>
              </w:rPr>
            </w:pPr>
            <w:r w:rsidRPr="00640C8D">
              <w:rPr>
                <w:sz w:val="16"/>
                <w:szCs w:val="16"/>
              </w:rPr>
              <w:t>OTP banka d.d</w:t>
            </w:r>
          </w:p>
          <w:p w14:paraId="65E30873" w14:textId="77777777" w:rsidR="00640C8D" w:rsidRPr="00640C8D" w:rsidRDefault="00640C8D" w:rsidP="00640C8D">
            <w:pPr>
              <w:rPr>
                <w:sz w:val="16"/>
                <w:szCs w:val="16"/>
              </w:rPr>
            </w:pPr>
          </w:p>
        </w:tc>
        <w:tc>
          <w:tcPr>
            <w:tcW w:w="1110" w:type="dxa"/>
          </w:tcPr>
          <w:p w14:paraId="51C80C3A" w14:textId="77777777" w:rsidR="00640C8D" w:rsidRPr="00640C8D" w:rsidRDefault="00640C8D" w:rsidP="00640C8D">
            <w:pPr>
              <w:rPr>
                <w:sz w:val="16"/>
                <w:szCs w:val="16"/>
              </w:rPr>
            </w:pPr>
            <w:r w:rsidRPr="00640C8D">
              <w:rPr>
                <w:sz w:val="16"/>
                <w:szCs w:val="16"/>
              </w:rPr>
              <w:t>1.500.000,00kn</w:t>
            </w:r>
          </w:p>
          <w:p w14:paraId="0289EEDB" w14:textId="77777777" w:rsidR="00640C8D" w:rsidRPr="00640C8D" w:rsidRDefault="00640C8D" w:rsidP="00640C8D">
            <w:pPr>
              <w:rPr>
                <w:sz w:val="16"/>
                <w:szCs w:val="16"/>
              </w:rPr>
            </w:pPr>
          </w:p>
        </w:tc>
        <w:tc>
          <w:tcPr>
            <w:tcW w:w="1695" w:type="dxa"/>
          </w:tcPr>
          <w:p w14:paraId="009CFC9D" w14:textId="77777777" w:rsidR="00640C8D" w:rsidRPr="00640C8D" w:rsidRDefault="00640C8D" w:rsidP="00640C8D">
            <w:pPr>
              <w:rPr>
                <w:sz w:val="16"/>
                <w:szCs w:val="16"/>
              </w:rPr>
            </w:pPr>
            <w:r w:rsidRPr="00640C8D">
              <w:rPr>
                <w:sz w:val="16"/>
                <w:szCs w:val="16"/>
              </w:rPr>
              <w:t xml:space="preserve">    1.500.000,00 kn</w:t>
            </w:r>
          </w:p>
          <w:p w14:paraId="2193B73B" w14:textId="77777777" w:rsidR="00640C8D" w:rsidRPr="00640C8D" w:rsidRDefault="00640C8D" w:rsidP="00640C8D">
            <w:pPr>
              <w:rPr>
                <w:sz w:val="16"/>
                <w:szCs w:val="16"/>
              </w:rPr>
            </w:pPr>
          </w:p>
        </w:tc>
        <w:tc>
          <w:tcPr>
            <w:tcW w:w="1290" w:type="dxa"/>
          </w:tcPr>
          <w:p w14:paraId="3AE912A4" w14:textId="77777777" w:rsidR="00640C8D" w:rsidRPr="00640C8D" w:rsidRDefault="00640C8D" w:rsidP="00640C8D">
            <w:pPr>
              <w:rPr>
                <w:sz w:val="16"/>
                <w:szCs w:val="16"/>
              </w:rPr>
            </w:pPr>
            <w:r w:rsidRPr="00640C8D">
              <w:rPr>
                <w:sz w:val="16"/>
                <w:szCs w:val="16"/>
              </w:rPr>
              <w:t xml:space="preserve">       0,00 kn</w:t>
            </w:r>
          </w:p>
          <w:p w14:paraId="1A7CFDD3" w14:textId="77777777" w:rsidR="00640C8D" w:rsidRPr="00640C8D" w:rsidRDefault="00640C8D" w:rsidP="00640C8D">
            <w:pPr>
              <w:rPr>
                <w:sz w:val="16"/>
                <w:szCs w:val="16"/>
              </w:rPr>
            </w:pPr>
          </w:p>
        </w:tc>
        <w:tc>
          <w:tcPr>
            <w:tcW w:w="976" w:type="dxa"/>
          </w:tcPr>
          <w:p w14:paraId="48225A86" w14:textId="77777777" w:rsidR="00640C8D" w:rsidRPr="00640C8D" w:rsidRDefault="00640C8D" w:rsidP="00640C8D">
            <w:pPr>
              <w:rPr>
                <w:sz w:val="16"/>
                <w:szCs w:val="16"/>
              </w:rPr>
            </w:pPr>
            <w:r w:rsidRPr="00640C8D">
              <w:rPr>
                <w:sz w:val="16"/>
                <w:szCs w:val="16"/>
              </w:rPr>
              <w:t>20.07.2020.</w:t>
            </w:r>
          </w:p>
          <w:p w14:paraId="68F79C78" w14:textId="77777777" w:rsidR="00640C8D" w:rsidRPr="00640C8D" w:rsidRDefault="00640C8D" w:rsidP="00640C8D">
            <w:pPr>
              <w:rPr>
                <w:sz w:val="16"/>
                <w:szCs w:val="16"/>
              </w:rPr>
            </w:pPr>
          </w:p>
        </w:tc>
        <w:tc>
          <w:tcPr>
            <w:tcW w:w="1066" w:type="dxa"/>
          </w:tcPr>
          <w:p w14:paraId="7E3AA6F8" w14:textId="77777777" w:rsidR="00640C8D" w:rsidRPr="00640C8D" w:rsidRDefault="00640C8D" w:rsidP="00640C8D">
            <w:pPr>
              <w:rPr>
                <w:sz w:val="16"/>
                <w:szCs w:val="16"/>
              </w:rPr>
            </w:pPr>
            <w:r w:rsidRPr="00640C8D">
              <w:rPr>
                <w:sz w:val="16"/>
                <w:szCs w:val="16"/>
              </w:rPr>
              <w:t>30.06.2021.</w:t>
            </w:r>
          </w:p>
          <w:p w14:paraId="2B247035" w14:textId="77777777" w:rsidR="00640C8D" w:rsidRPr="00640C8D" w:rsidRDefault="00640C8D" w:rsidP="00640C8D">
            <w:pPr>
              <w:rPr>
                <w:sz w:val="16"/>
                <w:szCs w:val="16"/>
              </w:rPr>
            </w:pPr>
          </w:p>
        </w:tc>
      </w:tr>
      <w:tr w:rsidR="00640C8D" w:rsidRPr="00640C8D" w14:paraId="13077548" w14:textId="77777777" w:rsidTr="004D7245">
        <w:trPr>
          <w:trHeight w:val="604"/>
        </w:trPr>
        <w:tc>
          <w:tcPr>
            <w:tcW w:w="1695" w:type="dxa"/>
          </w:tcPr>
          <w:p w14:paraId="59495039" w14:textId="77777777" w:rsidR="00640C8D" w:rsidRPr="00640C8D" w:rsidRDefault="00640C8D" w:rsidP="00640C8D">
            <w:pPr>
              <w:rPr>
                <w:sz w:val="16"/>
                <w:szCs w:val="16"/>
              </w:rPr>
            </w:pPr>
            <w:r w:rsidRPr="00640C8D">
              <w:rPr>
                <w:sz w:val="16"/>
                <w:szCs w:val="16"/>
              </w:rPr>
              <w:t>2         Ugovor o</w:t>
            </w:r>
          </w:p>
          <w:p w14:paraId="6C978913" w14:textId="77777777" w:rsidR="00640C8D" w:rsidRPr="00640C8D" w:rsidRDefault="00640C8D" w:rsidP="00640C8D">
            <w:pPr>
              <w:rPr>
                <w:sz w:val="16"/>
                <w:szCs w:val="16"/>
              </w:rPr>
            </w:pPr>
            <w:r w:rsidRPr="00640C8D">
              <w:rPr>
                <w:sz w:val="16"/>
                <w:szCs w:val="16"/>
              </w:rPr>
              <w:t xml:space="preserve">           kratk. pozajm.</w:t>
            </w:r>
          </w:p>
        </w:tc>
        <w:tc>
          <w:tcPr>
            <w:tcW w:w="1230" w:type="dxa"/>
          </w:tcPr>
          <w:p w14:paraId="0C728D19" w14:textId="77777777" w:rsidR="00640C8D" w:rsidRPr="00640C8D" w:rsidRDefault="00640C8D" w:rsidP="00640C8D">
            <w:pPr>
              <w:rPr>
                <w:sz w:val="16"/>
                <w:szCs w:val="16"/>
              </w:rPr>
            </w:pPr>
            <w:r w:rsidRPr="00640C8D">
              <w:rPr>
                <w:sz w:val="16"/>
                <w:szCs w:val="16"/>
              </w:rPr>
              <w:t>ATOL IT</w:t>
            </w:r>
          </w:p>
          <w:p w14:paraId="219BC0D7" w14:textId="77777777" w:rsidR="00640C8D" w:rsidRPr="00640C8D" w:rsidRDefault="00640C8D" w:rsidP="00640C8D">
            <w:pPr>
              <w:rPr>
                <w:sz w:val="16"/>
                <w:szCs w:val="16"/>
              </w:rPr>
            </w:pPr>
          </w:p>
        </w:tc>
        <w:tc>
          <w:tcPr>
            <w:tcW w:w="1110" w:type="dxa"/>
          </w:tcPr>
          <w:p w14:paraId="6F41B9E4" w14:textId="77777777" w:rsidR="00640C8D" w:rsidRPr="00640C8D" w:rsidRDefault="00640C8D" w:rsidP="00640C8D">
            <w:pPr>
              <w:rPr>
                <w:sz w:val="16"/>
                <w:szCs w:val="16"/>
              </w:rPr>
            </w:pPr>
          </w:p>
        </w:tc>
        <w:tc>
          <w:tcPr>
            <w:tcW w:w="1695" w:type="dxa"/>
          </w:tcPr>
          <w:p w14:paraId="47854C19" w14:textId="02B628EF" w:rsidR="00640C8D" w:rsidRPr="00640C8D" w:rsidRDefault="00497323" w:rsidP="00640C8D">
            <w:pPr>
              <w:rPr>
                <w:sz w:val="16"/>
                <w:szCs w:val="16"/>
              </w:rPr>
            </w:pPr>
            <w:r>
              <w:rPr>
                <w:sz w:val="16"/>
                <w:szCs w:val="16"/>
              </w:rPr>
              <w:t xml:space="preserve">        </w:t>
            </w:r>
            <w:r w:rsidR="00640C8D" w:rsidRPr="00640C8D">
              <w:rPr>
                <w:sz w:val="16"/>
                <w:szCs w:val="16"/>
              </w:rPr>
              <w:t>69.900,00 kn</w:t>
            </w:r>
          </w:p>
        </w:tc>
        <w:tc>
          <w:tcPr>
            <w:tcW w:w="1290" w:type="dxa"/>
          </w:tcPr>
          <w:p w14:paraId="5FC5470D" w14:textId="61BDBD08" w:rsidR="00640C8D" w:rsidRPr="00640C8D" w:rsidRDefault="00640C8D" w:rsidP="00640C8D">
            <w:pPr>
              <w:rPr>
                <w:sz w:val="16"/>
                <w:szCs w:val="16"/>
              </w:rPr>
            </w:pPr>
            <w:r w:rsidRPr="00640C8D">
              <w:rPr>
                <w:sz w:val="16"/>
                <w:szCs w:val="16"/>
              </w:rPr>
              <w:t xml:space="preserve">  </w:t>
            </w:r>
            <w:r w:rsidR="00497323">
              <w:rPr>
                <w:sz w:val="16"/>
                <w:szCs w:val="16"/>
              </w:rPr>
              <w:t xml:space="preserve">    </w:t>
            </w:r>
            <w:r w:rsidRPr="00640C8D">
              <w:rPr>
                <w:sz w:val="16"/>
                <w:szCs w:val="16"/>
              </w:rPr>
              <w:t>0,00 kn</w:t>
            </w:r>
          </w:p>
        </w:tc>
        <w:tc>
          <w:tcPr>
            <w:tcW w:w="976" w:type="dxa"/>
          </w:tcPr>
          <w:p w14:paraId="2E43B41C" w14:textId="77777777" w:rsidR="00640C8D" w:rsidRPr="00640C8D" w:rsidRDefault="00640C8D" w:rsidP="00640C8D">
            <w:pPr>
              <w:rPr>
                <w:sz w:val="16"/>
                <w:szCs w:val="16"/>
              </w:rPr>
            </w:pPr>
            <w:r w:rsidRPr="00640C8D">
              <w:rPr>
                <w:sz w:val="16"/>
                <w:szCs w:val="16"/>
              </w:rPr>
              <w:t>13.08.2020.</w:t>
            </w:r>
          </w:p>
        </w:tc>
        <w:tc>
          <w:tcPr>
            <w:tcW w:w="1066" w:type="dxa"/>
          </w:tcPr>
          <w:p w14:paraId="76616FB5" w14:textId="77777777" w:rsidR="00640C8D" w:rsidRPr="00640C8D" w:rsidRDefault="00640C8D" w:rsidP="00640C8D">
            <w:pPr>
              <w:rPr>
                <w:sz w:val="16"/>
                <w:szCs w:val="16"/>
              </w:rPr>
            </w:pPr>
            <w:r w:rsidRPr="00640C8D">
              <w:rPr>
                <w:sz w:val="16"/>
                <w:szCs w:val="16"/>
              </w:rPr>
              <w:t>13.08.2021.</w:t>
            </w:r>
          </w:p>
        </w:tc>
      </w:tr>
      <w:tr w:rsidR="00640C8D" w:rsidRPr="00640C8D" w14:paraId="1214A1C0" w14:textId="77777777" w:rsidTr="004D7245">
        <w:trPr>
          <w:trHeight w:val="750"/>
        </w:trPr>
        <w:tc>
          <w:tcPr>
            <w:tcW w:w="1695" w:type="dxa"/>
          </w:tcPr>
          <w:p w14:paraId="202B0ED2" w14:textId="77777777" w:rsidR="00640C8D" w:rsidRPr="00640C8D" w:rsidRDefault="00640C8D" w:rsidP="00640C8D">
            <w:pPr>
              <w:rPr>
                <w:sz w:val="16"/>
                <w:szCs w:val="16"/>
              </w:rPr>
            </w:pPr>
            <w:r w:rsidRPr="00640C8D">
              <w:rPr>
                <w:sz w:val="16"/>
                <w:szCs w:val="16"/>
              </w:rPr>
              <w:t>3         Beskam. zajam</w:t>
            </w:r>
          </w:p>
          <w:p w14:paraId="2EE44297" w14:textId="77777777" w:rsidR="00640C8D" w:rsidRPr="00640C8D" w:rsidRDefault="00640C8D" w:rsidP="00640C8D">
            <w:pPr>
              <w:rPr>
                <w:sz w:val="16"/>
                <w:szCs w:val="16"/>
              </w:rPr>
            </w:pPr>
            <w:r w:rsidRPr="00640C8D">
              <w:rPr>
                <w:sz w:val="16"/>
                <w:szCs w:val="16"/>
              </w:rPr>
              <w:t xml:space="preserve">           iz drž. prorač.         </w:t>
            </w:r>
          </w:p>
        </w:tc>
        <w:tc>
          <w:tcPr>
            <w:tcW w:w="1230" w:type="dxa"/>
          </w:tcPr>
          <w:p w14:paraId="05DB6C75" w14:textId="77777777" w:rsidR="00640C8D" w:rsidRPr="00640C8D" w:rsidRDefault="00640C8D" w:rsidP="00640C8D">
            <w:pPr>
              <w:rPr>
                <w:sz w:val="16"/>
                <w:szCs w:val="16"/>
              </w:rPr>
            </w:pPr>
            <w:r w:rsidRPr="00640C8D">
              <w:rPr>
                <w:sz w:val="16"/>
                <w:szCs w:val="16"/>
              </w:rPr>
              <w:t>Ministarstvo</w:t>
            </w:r>
          </w:p>
          <w:p w14:paraId="4DDC7090" w14:textId="77777777" w:rsidR="00640C8D" w:rsidRPr="00640C8D" w:rsidRDefault="00640C8D" w:rsidP="00640C8D">
            <w:pPr>
              <w:rPr>
                <w:sz w:val="16"/>
                <w:szCs w:val="16"/>
              </w:rPr>
            </w:pPr>
            <w:r w:rsidRPr="00640C8D">
              <w:rPr>
                <w:sz w:val="16"/>
                <w:szCs w:val="16"/>
              </w:rPr>
              <w:t xml:space="preserve">    financija</w:t>
            </w:r>
          </w:p>
        </w:tc>
        <w:tc>
          <w:tcPr>
            <w:tcW w:w="1110" w:type="dxa"/>
          </w:tcPr>
          <w:p w14:paraId="1CD716A9" w14:textId="77777777" w:rsidR="00640C8D" w:rsidRPr="00640C8D" w:rsidRDefault="00640C8D" w:rsidP="00640C8D">
            <w:pPr>
              <w:spacing w:line="259" w:lineRule="auto"/>
              <w:rPr>
                <w:sz w:val="16"/>
                <w:szCs w:val="16"/>
              </w:rPr>
            </w:pPr>
          </w:p>
          <w:p w14:paraId="028D1CC7" w14:textId="77777777" w:rsidR="00640C8D" w:rsidRPr="00640C8D" w:rsidRDefault="00640C8D" w:rsidP="00640C8D">
            <w:pPr>
              <w:rPr>
                <w:sz w:val="16"/>
                <w:szCs w:val="16"/>
              </w:rPr>
            </w:pPr>
          </w:p>
        </w:tc>
        <w:tc>
          <w:tcPr>
            <w:tcW w:w="1695" w:type="dxa"/>
          </w:tcPr>
          <w:p w14:paraId="7A95A76D" w14:textId="28FE13D4" w:rsidR="00640C8D" w:rsidRPr="00640C8D" w:rsidRDefault="00497323" w:rsidP="00640C8D">
            <w:pPr>
              <w:rPr>
                <w:sz w:val="16"/>
                <w:szCs w:val="16"/>
              </w:rPr>
            </w:pPr>
            <w:r>
              <w:rPr>
                <w:sz w:val="16"/>
                <w:szCs w:val="16"/>
              </w:rPr>
              <w:t xml:space="preserve">   </w:t>
            </w:r>
            <w:r w:rsidR="00640C8D" w:rsidRPr="00640C8D">
              <w:rPr>
                <w:sz w:val="16"/>
                <w:szCs w:val="16"/>
              </w:rPr>
              <w:t>1.200.000,00 kn</w:t>
            </w:r>
          </w:p>
          <w:p w14:paraId="5A44F616" w14:textId="77777777" w:rsidR="00640C8D" w:rsidRPr="00640C8D" w:rsidRDefault="00640C8D" w:rsidP="00640C8D">
            <w:pPr>
              <w:rPr>
                <w:sz w:val="16"/>
                <w:szCs w:val="16"/>
              </w:rPr>
            </w:pPr>
          </w:p>
        </w:tc>
        <w:tc>
          <w:tcPr>
            <w:tcW w:w="1290" w:type="dxa"/>
          </w:tcPr>
          <w:p w14:paraId="22A193B8" w14:textId="77777777" w:rsidR="00640C8D" w:rsidRPr="00640C8D" w:rsidRDefault="00640C8D" w:rsidP="00640C8D">
            <w:pPr>
              <w:rPr>
                <w:sz w:val="16"/>
                <w:szCs w:val="16"/>
              </w:rPr>
            </w:pPr>
            <w:r w:rsidRPr="00640C8D">
              <w:rPr>
                <w:sz w:val="16"/>
                <w:szCs w:val="16"/>
              </w:rPr>
              <w:t>1.200.000,00kn</w:t>
            </w:r>
          </w:p>
        </w:tc>
        <w:tc>
          <w:tcPr>
            <w:tcW w:w="976" w:type="dxa"/>
          </w:tcPr>
          <w:p w14:paraId="2BACB8A3" w14:textId="77777777" w:rsidR="00640C8D" w:rsidRPr="00640C8D" w:rsidRDefault="00640C8D" w:rsidP="00640C8D">
            <w:pPr>
              <w:rPr>
                <w:sz w:val="16"/>
                <w:szCs w:val="16"/>
              </w:rPr>
            </w:pPr>
            <w:r w:rsidRPr="00640C8D">
              <w:rPr>
                <w:sz w:val="16"/>
                <w:szCs w:val="16"/>
              </w:rPr>
              <w:t>24.12.2020.</w:t>
            </w:r>
          </w:p>
        </w:tc>
        <w:tc>
          <w:tcPr>
            <w:tcW w:w="1066" w:type="dxa"/>
          </w:tcPr>
          <w:p w14:paraId="1C3400EF" w14:textId="77777777" w:rsidR="00640C8D" w:rsidRPr="00640C8D" w:rsidRDefault="00640C8D" w:rsidP="00640C8D">
            <w:pPr>
              <w:rPr>
                <w:sz w:val="16"/>
                <w:szCs w:val="16"/>
              </w:rPr>
            </w:pPr>
            <w:r w:rsidRPr="00640C8D">
              <w:rPr>
                <w:sz w:val="16"/>
                <w:szCs w:val="16"/>
              </w:rPr>
              <w:t>24.12.2023.</w:t>
            </w:r>
          </w:p>
        </w:tc>
      </w:tr>
    </w:tbl>
    <w:p w14:paraId="647E0FAC" w14:textId="77777777" w:rsidR="00EE7809" w:rsidRPr="00640C8D" w:rsidRDefault="00EE7809" w:rsidP="00640C8D">
      <w:pPr>
        <w:spacing w:after="0" w:line="240" w:lineRule="auto"/>
        <w:rPr>
          <w:rFonts w:ascii="Times New Roman" w:eastAsia="Times New Roman" w:hAnsi="Times New Roman" w:cs="Times New Roman"/>
          <w:sz w:val="24"/>
          <w:szCs w:val="24"/>
          <w:lang w:eastAsia="hr-HR"/>
        </w:rPr>
      </w:pPr>
    </w:p>
    <w:p w14:paraId="1FA1EC90" w14:textId="77777777" w:rsidR="007365B7" w:rsidRPr="00640C8D" w:rsidRDefault="007365B7" w:rsidP="00640C8D">
      <w:pPr>
        <w:spacing w:after="0" w:line="240" w:lineRule="auto"/>
        <w:rPr>
          <w:rFonts w:ascii="Times New Roman" w:eastAsia="Times New Roman" w:hAnsi="Times New Roman" w:cs="Times New Roman"/>
          <w:sz w:val="24"/>
          <w:szCs w:val="24"/>
          <w:lang w:eastAsia="hr-HR"/>
        </w:rPr>
      </w:pPr>
    </w:p>
    <w:tbl>
      <w:tblPr>
        <w:tblStyle w:val="Reetkatablice"/>
        <w:tblW w:w="0" w:type="auto"/>
        <w:jc w:val="center"/>
        <w:tblInd w:w="0" w:type="dxa"/>
        <w:tblLook w:val="04A0" w:firstRow="1" w:lastRow="0" w:firstColumn="1" w:lastColumn="0" w:noHBand="0" w:noVBand="1"/>
      </w:tblPr>
      <w:tblGrid>
        <w:gridCol w:w="589"/>
        <w:gridCol w:w="2295"/>
        <w:gridCol w:w="1080"/>
        <w:gridCol w:w="1980"/>
        <w:gridCol w:w="2100"/>
        <w:gridCol w:w="1018"/>
      </w:tblGrid>
      <w:tr w:rsidR="00640C8D" w:rsidRPr="00640C8D" w14:paraId="3959EC94" w14:textId="77777777" w:rsidTr="004D7245">
        <w:trPr>
          <w:jc w:val="center"/>
        </w:trPr>
        <w:tc>
          <w:tcPr>
            <w:tcW w:w="9062" w:type="dxa"/>
            <w:gridSpan w:val="6"/>
          </w:tcPr>
          <w:p w14:paraId="6F8E18CA" w14:textId="77777777" w:rsidR="00640C8D" w:rsidRPr="00640C8D" w:rsidRDefault="00640C8D" w:rsidP="00640C8D">
            <w:pPr>
              <w:jc w:val="left"/>
              <w:rPr>
                <w:rFonts w:eastAsia="Times New Roman" w:cs="Times New Roman"/>
                <w:b/>
                <w:i/>
                <w:szCs w:val="24"/>
                <w:lang w:eastAsia="hr-HR"/>
              </w:rPr>
            </w:pPr>
            <w:r w:rsidRPr="00640C8D">
              <w:rPr>
                <w:rFonts w:eastAsia="Times New Roman" w:cs="Times New Roman"/>
                <w:b/>
                <w:i/>
                <w:szCs w:val="24"/>
                <w:lang w:eastAsia="hr-HR"/>
              </w:rPr>
              <w:t>Dospjele kamate na kredite i zajmove</w:t>
            </w:r>
          </w:p>
        </w:tc>
      </w:tr>
      <w:tr w:rsidR="00640C8D" w:rsidRPr="00640C8D" w14:paraId="262E8078" w14:textId="77777777" w:rsidTr="004D7245">
        <w:trPr>
          <w:jc w:val="center"/>
        </w:trPr>
        <w:tc>
          <w:tcPr>
            <w:tcW w:w="9062" w:type="dxa"/>
            <w:gridSpan w:val="6"/>
          </w:tcPr>
          <w:p w14:paraId="49D5B285" w14:textId="77777777" w:rsidR="00640C8D" w:rsidRPr="00640C8D" w:rsidRDefault="00640C8D" w:rsidP="00640C8D">
            <w:pPr>
              <w:jc w:val="left"/>
              <w:rPr>
                <w:rFonts w:eastAsia="Times New Roman" w:cs="Times New Roman"/>
                <w:szCs w:val="24"/>
                <w:lang w:eastAsia="hr-HR"/>
              </w:rPr>
            </w:pPr>
            <w:r w:rsidRPr="00640C8D">
              <w:rPr>
                <w:rFonts w:eastAsia="Times New Roman" w:cs="Times New Roman"/>
                <w:sz w:val="22"/>
                <w:lang w:eastAsia="hr-HR"/>
              </w:rPr>
              <w:t xml:space="preserve">          Ugovor o kreditu reg.br.1471/20 sa OTP banka d.d.</w:t>
            </w:r>
          </w:p>
        </w:tc>
      </w:tr>
      <w:tr w:rsidR="00640C8D" w:rsidRPr="00640C8D" w14:paraId="31EB7B00" w14:textId="77777777" w:rsidTr="004D7245">
        <w:trPr>
          <w:trHeight w:val="470"/>
          <w:jc w:val="center"/>
        </w:trPr>
        <w:tc>
          <w:tcPr>
            <w:tcW w:w="589" w:type="dxa"/>
            <w:shd w:val="clear" w:color="auto" w:fill="D0CECE" w:themeFill="background2" w:themeFillShade="E6"/>
          </w:tcPr>
          <w:p w14:paraId="61034180"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Red.</w:t>
            </w:r>
          </w:p>
          <w:p w14:paraId="54F4B765"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br.</w:t>
            </w:r>
          </w:p>
        </w:tc>
        <w:tc>
          <w:tcPr>
            <w:tcW w:w="2295" w:type="dxa"/>
            <w:shd w:val="clear" w:color="auto" w:fill="D0CECE" w:themeFill="background2" w:themeFillShade="E6"/>
          </w:tcPr>
          <w:p w14:paraId="4B2C8D1C"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Kamate</w:t>
            </w:r>
          </w:p>
        </w:tc>
        <w:tc>
          <w:tcPr>
            <w:tcW w:w="1080" w:type="dxa"/>
            <w:shd w:val="clear" w:color="auto" w:fill="D0CECE" w:themeFill="background2" w:themeFillShade="E6"/>
          </w:tcPr>
          <w:p w14:paraId="072E48D6"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Stanje</w:t>
            </w:r>
          </w:p>
          <w:p w14:paraId="15ACEF2B"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01.01.</w:t>
            </w:r>
          </w:p>
        </w:tc>
        <w:tc>
          <w:tcPr>
            <w:tcW w:w="1980" w:type="dxa"/>
            <w:shd w:val="clear" w:color="auto" w:fill="D0CECE" w:themeFill="background2" w:themeFillShade="E6"/>
          </w:tcPr>
          <w:p w14:paraId="26600BA8"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Kamate dospjele</w:t>
            </w:r>
          </w:p>
          <w:p w14:paraId="4DABE700"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u tekućoj godini</w:t>
            </w:r>
          </w:p>
        </w:tc>
        <w:tc>
          <w:tcPr>
            <w:tcW w:w="2100" w:type="dxa"/>
            <w:shd w:val="clear" w:color="auto" w:fill="D0CECE" w:themeFill="background2" w:themeFillShade="E6"/>
          </w:tcPr>
          <w:p w14:paraId="56C9C2F7"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Kamate plaćene</w:t>
            </w:r>
          </w:p>
          <w:p w14:paraId="15496103"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u tekućoj godini</w:t>
            </w:r>
          </w:p>
        </w:tc>
        <w:tc>
          <w:tcPr>
            <w:tcW w:w="1018" w:type="dxa"/>
            <w:shd w:val="clear" w:color="auto" w:fill="D0CECE" w:themeFill="background2" w:themeFillShade="E6"/>
          </w:tcPr>
          <w:p w14:paraId="3B1B7D6B"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Stanje </w:t>
            </w:r>
          </w:p>
          <w:p w14:paraId="28A736BB"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31.12.</w:t>
            </w:r>
          </w:p>
        </w:tc>
      </w:tr>
      <w:tr w:rsidR="00640C8D" w:rsidRPr="00640C8D" w14:paraId="5DCD9A7E" w14:textId="77777777" w:rsidTr="004D7245">
        <w:trPr>
          <w:jc w:val="center"/>
        </w:trPr>
        <w:tc>
          <w:tcPr>
            <w:tcW w:w="589" w:type="dxa"/>
            <w:shd w:val="clear" w:color="auto" w:fill="767171" w:themeFill="background2" w:themeFillShade="80"/>
          </w:tcPr>
          <w:p w14:paraId="31DA8B63"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1</w:t>
            </w:r>
          </w:p>
        </w:tc>
        <w:tc>
          <w:tcPr>
            <w:tcW w:w="2295" w:type="dxa"/>
            <w:shd w:val="clear" w:color="auto" w:fill="767171" w:themeFill="background2" w:themeFillShade="80"/>
          </w:tcPr>
          <w:p w14:paraId="28222D62"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2</w:t>
            </w:r>
          </w:p>
        </w:tc>
        <w:tc>
          <w:tcPr>
            <w:tcW w:w="1080" w:type="dxa"/>
            <w:shd w:val="clear" w:color="auto" w:fill="767171" w:themeFill="background2" w:themeFillShade="80"/>
          </w:tcPr>
          <w:p w14:paraId="4233C8F7"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3</w:t>
            </w:r>
          </w:p>
        </w:tc>
        <w:tc>
          <w:tcPr>
            <w:tcW w:w="1980" w:type="dxa"/>
            <w:shd w:val="clear" w:color="auto" w:fill="767171" w:themeFill="background2" w:themeFillShade="80"/>
          </w:tcPr>
          <w:p w14:paraId="57B186B1"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4</w:t>
            </w:r>
          </w:p>
        </w:tc>
        <w:tc>
          <w:tcPr>
            <w:tcW w:w="2100" w:type="dxa"/>
            <w:shd w:val="clear" w:color="auto" w:fill="767171" w:themeFill="background2" w:themeFillShade="80"/>
          </w:tcPr>
          <w:p w14:paraId="508921C5"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5</w:t>
            </w:r>
          </w:p>
        </w:tc>
        <w:tc>
          <w:tcPr>
            <w:tcW w:w="1018" w:type="dxa"/>
            <w:shd w:val="clear" w:color="auto" w:fill="767171" w:themeFill="background2" w:themeFillShade="80"/>
          </w:tcPr>
          <w:p w14:paraId="37E16ADE"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6</w:t>
            </w:r>
          </w:p>
        </w:tc>
      </w:tr>
      <w:tr w:rsidR="00640C8D" w:rsidRPr="00640C8D" w14:paraId="407FAB7D" w14:textId="77777777" w:rsidTr="004D7245">
        <w:trPr>
          <w:trHeight w:val="470"/>
          <w:jc w:val="center"/>
        </w:trPr>
        <w:tc>
          <w:tcPr>
            <w:tcW w:w="589" w:type="dxa"/>
            <w:vAlign w:val="center"/>
          </w:tcPr>
          <w:p w14:paraId="33ACB76E"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1</w:t>
            </w:r>
          </w:p>
        </w:tc>
        <w:tc>
          <w:tcPr>
            <w:tcW w:w="2295" w:type="dxa"/>
            <w:vAlign w:val="center"/>
          </w:tcPr>
          <w:p w14:paraId="0405C0C5"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Kamate po primljenim</w:t>
            </w:r>
          </w:p>
          <w:p w14:paraId="6BC0F5D1"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kreditima i zajmovima</w:t>
            </w:r>
          </w:p>
        </w:tc>
        <w:tc>
          <w:tcPr>
            <w:tcW w:w="1080" w:type="dxa"/>
            <w:vAlign w:val="center"/>
          </w:tcPr>
          <w:p w14:paraId="64A3523A"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0</w:t>
            </w:r>
          </w:p>
        </w:tc>
        <w:tc>
          <w:tcPr>
            <w:tcW w:w="1980" w:type="dxa"/>
            <w:vAlign w:val="center"/>
          </w:tcPr>
          <w:p w14:paraId="68966C49"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7.517,30</w:t>
            </w:r>
          </w:p>
        </w:tc>
        <w:tc>
          <w:tcPr>
            <w:tcW w:w="2100" w:type="dxa"/>
            <w:vAlign w:val="center"/>
          </w:tcPr>
          <w:p w14:paraId="6DC517F7"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 xml:space="preserve">   7.517,30</w:t>
            </w:r>
          </w:p>
        </w:tc>
        <w:tc>
          <w:tcPr>
            <w:tcW w:w="1018" w:type="dxa"/>
            <w:vAlign w:val="center"/>
          </w:tcPr>
          <w:p w14:paraId="3D354AB4"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0</w:t>
            </w:r>
          </w:p>
        </w:tc>
      </w:tr>
    </w:tbl>
    <w:p w14:paraId="7CE2BAEA"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p>
    <w:p w14:paraId="2129A16A" w14:textId="21FD012B" w:rsidR="00640C8D" w:rsidRDefault="00640C8D" w:rsidP="00640C8D">
      <w:pPr>
        <w:spacing w:after="0" w:line="240" w:lineRule="auto"/>
        <w:rPr>
          <w:rFonts w:ascii="Times New Roman" w:eastAsia="Times New Roman" w:hAnsi="Times New Roman" w:cs="Times New Roman"/>
          <w:sz w:val="24"/>
          <w:szCs w:val="24"/>
          <w:lang w:eastAsia="hr-HR"/>
        </w:rPr>
      </w:pPr>
    </w:p>
    <w:p w14:paraId="02229296" w14:textId="046C9BE4" w:rsidR="007365B7" w:rsidRDefault="007365B7" w:rsidP="00640C8D">
      <w:pPr>
        <w:spacing w:after="0" w:line="240" w:lineRule="auto"/>
        <w:rPr>
          <w:rFonts w:ascii="Times New Roman" w:eastAsia="Times New Roman" w:hAnsi="Times New Roman" w:cs="Times New Roman"/>
          <w:sz w:val="24"/>
          <w:szCs w:val="24"/>
          <w:lang w:eastAsia="hr-HR"/>
        </w:rPr>
      </w:pPr>
    </w:p>
    <w:p w14:paraId="55A53AA4" w14:textId="77777777" w:rsidR="00AC0030" w:rsidRDefault="00AC0030" w:rsidP="00640C8D">
      <w:pPr>
        <w:spacing w:after="0" w:line="240" w:lineRule="auto"/>
        <w:rPr>
          <w:rFonts w:ascii="Times New Roman" w:eastAsia="Times New Roman" w:hAnsi="Times New Roman" w:cs="Times New Roman"/>
          <w:sz w:val="24"/>
          <w:szCs w:val="24"/>
          <w:lang w:eastAsia="hr-HR"/>
        </w:rPr>
      </w:pPr>
    </w:p>
    <w:p w14:paraId="0C6BBB71" w14:textId="21AB3D57" w:rsidR="00EB3562" w:rsidRDefault="00EB3562" w:rsidP="00640C8D">
      <w:pPr>
        <w:spacing w:after="0" w:line="240" w:lineRule="auto"/>
        <w:rPr>
          <w:rFonts w:ascii="Times New Roman" w:eastAsia="Times New Roman" w:hAnsi="Times New Roman" w:cs="Times New Roman"/>
          <w:sz w:val="24"/>
          <w:szCs w:val="24"/>
          <w:lang w:eastAsia="hr-HR"/>
        </w:rPr>
      </w:pPr>
    </w:p>
    <w:tbl>
      <w:tblPr>
        <w:tblStyle w:val="Reetkatablice"/>
        <w:tblW w:w="0" w:type="auto"/>
        <w:tblInd w:w="-5" w:type="dxa"/>
        <w:tblLook w:val="04A0" w:firstRow="1" w:lastRow="0" w:firstColumn="1" w:lastColumn="0" w:noHBand="0" w:noVBand="1"/>
      </w:tblPr>
      <w:tblGrid>
        <w:gridCol w:w="4067"/>
        <w:gridCol w:w="1201"/>
        <w:gridCol w:w="2299"/>
        <w:gridCol w:w="1500"/>
      </w:tblGrid>
      <w:tr w:rsidR="00640C8D" w:rsidRPr="00640C8D" w14:paraId="0682479D" w14:textId="77777777" w:rsidTr="00916C98">
        <w:trPr>
          <w:trHeight w:val="300"/>
        </w:trPr>
        <w:tc>
          <w:tcPr>
            <w:tcW w:w="4908" w:type="dxa"/>
            <w:gridSpan w:val="2"/>
            <w:hideMark/>
          </w:tcPr>
          <w:p w14:paraId="19B782C5" w14:textId="77777777" w:rsidR="00640C8D" w:rsidRPr="00640C8D" w:rsidRDefault="00640C8D" w:rsidP="00640C8D">
            <w:pPr>
              <w:jc w:val="left"/>
              <w:rPr>
                <w:rFonts w:eastAsia="Times New Roman" w:cs="Times New Roman"/>
                <w:b/>
                <w:bCs/>
                <w:i/>
                <w:iCs/>
                <w:szCs w:val="24"/>
                <w:lang w:eastAsia="hr-HR"/>
              </w:rPr>
            </w:pPr>
            <w:r w:rsidRPr="00640C8D">
              <w:rPr>
                <w:rFonts w:eastAsia="Times New Roman" w:cs="Times New Roman"/>
                <w:b/>
                <w:bCs/>
                <w:i/>
                <w:iCs/>
                <w:szCs w:val="24"/>
                <w:lang w:eastAsia="hr-HR"/>
              </w:rPr>
              <w:t> Popis sudskih sporova u tijeku</w:t>
            </w:r>
          </w:p>
        </w:tc>
        <w:tc>
          <w:tcPr>
            <w:tcW w:w="2754" w:type="dxa"/>
            <w:noWrap/>
            <w:hideMark/>
          </w:tcPr>
          <w:p w14:paraId="302080AE" w14:textId="77777777" w:rsidR="00640C8D" w:rsidRPr="00640C8D" w:rsidRDefault="00640C8D" w:rsidP="00640C8D">
            <w:pPr>
              <w:jc w:val="left"/>
              <w:rPr>
                <w:rFonts w:eastAsia="Times New Roman" w:cs="Times New Roman"/>
                <w:szCs w:val="24"/>
                <w:lang w:eastAsia="hr-HR"/>
              </w:rPr>
            </w:pPr>
          </w:p>
        </w:tc>
        <w:tc>
          <w:tcPr>
            <w:tcW w:w="1405" w:type="dxa"/>
            <w:hideMark/>
          </w:tcPr>
          <w:p w14:paraId="69F56721" w14:textId="77777777" w:rsidR="00640C8D" w:rsidRPr="00640C8D" w:rsidRDefault="00640C8D" w:rsidP="00640C8D">
            <w:pPr>
              <w:jc w:val="left"/>
              <w:rPr>
                <w:rFonts w:eastAsia="Times New Roman" w:cs="Times New Roman"/>
                <w:szCs w:val="24"/>
                <w:lang w:eastAsia="hr-HR"/>
              </w:rPr>
            </w:pPr>
          </w:p>
        </w:tc>
      </w:tr>
      <w:tr w:rsidR="00640C8D" w:rsidRPr="00640C8D" w14:paraId="75BEF24F" w14:textId="77777777" w:rsidTr="00916C98">
        <w:trPr>
          <w:trHeight w:val="735"/>
        </w:trPr>
        <w:tc>
          <w:tcPr>
            <w:tcW w:w="3781" w:type="dxa"/>
            <w:hideMark/>
          </w:tcPr>
          <w:p w14:paraId="4F0217B8" w14:textId="77777777" w:rsidR="00640C8D" w:rsidRPr="00640C8D" w:rsidRDefault="00640C8D" w:rsidP="00640C8D">
            <w:pPr>
              <w:jc w:val="left"/>
              <w:rPr>
                <w:rFonts w:eastAsia="Times New Roman" w:cs="Times New Roman"/>
                <w:szCs w:val="24"/>
                <w:lang w:eastAsia="hr-HR"/>
              </w:rPr>
            </w:pPr>
            <w:r w:rsidRPr="00640C8D">
              <w:rPr>
                <w:rFonts w:eastAsia="Times New Roman" w:cs="Times New Roman"/>
                <w:szCs w:val="24"/>
                <w:lang w:eastAsia="hr-HR"/>
              </w:rPr>
              <w:t>PREDMET</w:t>
            </w:r>
          </w:p>
        </w:tc>
        <w:tc>
          <w:tcPr>
            <w:tcW w:w="1127" w:type="dxa"/>
            <w:noWrap/>
            <w:hideMark/>
          </w:tcPr>
          <w:p w14:paraId="1E54C4D6" w14:textId="3CDDBDB3" w:rsidR="00640C8D" w:rsidRPr="00A72764" w:rsidRDefault="00640C8D" w:rsidP="00640C8D">
            <w:pPr>
              <w:jc w:val="left"/>
              <w:rPr>
                <w:rFonts w:eastAsia="Times New Roman" w:cs="Times New Roman"/>
                <w:sz w:val="22"/>
                <w:lang w:eastAsia="hr-HR"/>
              </w:rPr>
            </w:pPr>
            <w:r w:rsidRPr="00A72764">
              <w:rPr>
                <w:rFonts w:eastAsia="Times New Roman" w:cs="Times New Roman"/>
                <w:sz w:val="22"/>
                <w:lang w:eastAsia="hr-HR"/>
              </w:rPr>
              <w:t xml:space="preserve">OPIS </w:t>
            </w:r>
            <w:r w:rsidR="00A72764">
              <w:rPr>
                <w:rFonts w:eastAsia="Times New Roman" w:cs="Times New Roman"/>
                <w:sz w:val="22"/>
                <w:lang w:eastAsia="hr-HR"/>
              </w:rPr>
              <w:t>prirode spora</w:t>
            </w:r>
          </w:p>
        </w:tc>
        <w:tc>
          <w:tcPr>
            <w:tcW w:w="2754" w:type="dxa"/>
            <w:hideMark/>
          </w:tcPr>
          <w:p w14:paraId="35101B29" w14:textId="77777777" w:rsidR="00640C8D" w:rsidRPr="005A387B" w:rsidRDefault="00640C8D" w:rsidP="00640C8D">
            <w:pPr>
              <w:jc w:val="left"/>
              <w:rPr>
                <w:rFonts w:eastAsia="Times New Roman" w:cs="Times New Roman"/>
                <w:sz w:val="22"/>
                <w:lang w:eastAsia="hr-HR"/>
              </w:rPr>
            </w:pPr>
            <w:r w:rsidRPr="005A387B">
              <w:rPr>
                <w:rFonts w:eastAsia="Times New Roman" w:cs="Times New Roman"/>
                <w:sz w:val="22"/>
                <w:lang w:eastAsia="hr-HR"/>
              </w:rPr>
              <w:t>PROCIJENJENA FINACIJSKA VRIJEDNOST UČINKA KOJA MOŽE PROISTEĆI IZ SUDSKOG SPORA KAO OBVEZA ILI IMOVINA</w:t>
            </w:r>
          </w:p>
        </w:tc>
        <w:tc>
          <w:tcPr>
            <w:tcW w:w="1405" w:type="dxa"/>
            <w:hideMark/>
          </w:tcPr>
          <w:p w14:paraId="45EED06E" w14:textId="0F45245A" w:rsidR="00640C8D" w:rsidRPr="005A387B" w:rsidRDefault="00640C8D" w:rsidP="00640C8D">
            <w:pPr>
              <w:jc w:val="left"/>
              <w:rPr>
                <w:rFonts w:eastAsia="Times New Roman" w:cs="Times New Roman"/>
                <w:sz w:val="22"/>
                <w:lang w:eastAsia="hr-HR"/>
              </w:rPr>
            </w:pPr>
            <w:r w:rsidRPr="005A387B">
              <w:rPr>
                <w:rFonts w:eastAsia="Times New Roman" w:cs="Times New Roman"/>
                <w:sz w:val="22"/>
                <w:lang w:eastAsia="hr-HR"/>
              </w:rPr>
              <w:t>PROCIJENJENO VRIJEME ODLJEVA ILI PRILJEVA SREDST</w:t>
            </w:r>
            <w:r w:rsidR="005A387B">
              <w:rPr>
                <w:rFonts w:eastAsia="Times New Roman" w:cs="Times New Roman"/>
                <w:sz w:val="22"/>
                <w:lang w:eastAsia="hr-HR"/>
              </w:rPr>
              <w:t>.</w:t>
            </w:r>
          </w:p>
        </w:tc>
      </w:tr>
      <w:tr w:rsidR="00640C8D" w:rsidRPr="00640C8D" w14:paraId="0C313572" w14:textId="77777777" w:rsidTr="00916C98">
        <w:trPr>
          <w:trHeight w:val="1800"/>
        </w:trPr>
        <w:tc>
          <w:tcPr>
            <w:tcW w:w="3781" w:type="dxa"/>
            <w:hideMark/>
          </w:tcPr>
          <w:p w14:paraId="3962C58C"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OPĆINA GRADAC c/a KATICA VISKOVIĆ</w:t>
            </w:r>
          </w:p>
        </w:tc>
        <w:tc>
          <w:tcPr>
            <w:tcW w:w="1127" w:type="dxa"/>
            <w:hideMark/>
          </w:tcPr>
          <w:p w14:paraId="1D4167A6"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 xml:space="preserve">utvrđenja prava vlasništva nekretnine označene kao k.č.br. 3514, k.o. Podaca </w:t>
            </w:r>
          </w:p>
        </w:tc>
        <w:tc>
          <w:tcPr>
            <w:tcW w:w="2754" w:type="dxa"/>
            <w:hideMark/>
          </w:tcPr>
          <w:p w14:paraId="71321256" w14:textId="77777777" w:rsidR="00640C8D" w:rsidRPr="00ED0CD0" w:rsidRDefault="00640C8D" w:rsidP="00640C8D">
            <w:pPr>
              <w:jc w:val="left"/>
              <w:rPr>
                <w:rFonts w:eastAsia="Times New Roman" w:cs="Times New Roman"/>
                <w:sz w:val="18"/>
                <w:szCs w:val="18"/>
                <w:lang w:eastAsia="hr-HR"/>
              </w:rPr>
            </w:pPr>
            <w:r w:rsidRPr="00ED0CD0">
              <w:rPr>
                <w:rFonts w:eastAsia="Times New Roman" w:cs="Times New Roman"/>
                <w:sz w:val="18"/>
                <w:szCs w:val="18"/>
                <w:lang w:eastAsia="hr-HR"/>
              </w:rPr>
              <w:t>Financijski učinak na imovinu i obveze Općine Gradac ovisi o ishodu spora. U slučaju gubitka spora, Općina Gradac snositi će troškove postupka, a u slučaju uspjeha imat će pravo na naknadu troškova postupka u iznosu koji će biti utvrđen pravomoćnom sudskom odlukom u visini koja ovisi o količini poduzetih radnji u postupku. U slučaju gubitka spora, brisat će se upis Općine Gradac kao vlasnika u zemljišnim knjigama. VPS = 11.000,00 kn, vrijednost parnične radnje u prosjeku iznosi 1.250,00 kn.</w:t>
            </w:r>
          </w:p>
        </w:tc>
        <w:tc>
          <w:tcPr>
            <w:tcW w:w="1405" w:type="dxa"/>
            <w:hideMark/>
          </w:tcPr>
          <w:p w14:paraId="28F64E93"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Priljev/odljev sredstava se može očekivati najranije protekom 15 dana od pravomoćnosti.</w:t>
            </w:r>
          </w:p>
        </w:tc>
      </w:tr>
      <w:tr w:rsidR="00640C8D" w:rsidRPr="00640C8D" w14:paraId="4C0B5BA6" w14:textId="77777777" w:rsidTr="00916C98">
        <w:trPr>
          <w:trHeight w:val="900"/>
        </w:trPr>
        <w:tc>
          <w:tcPr>
            <w:tcW w:w="3781" w:type="dxa"/>
            <w:hideMark/>
          </w:tcPr>
          <w:p w14:paraId="56DC1A4C"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OPĆINA GRADAC c/a IVAN ŽDERIĆ</w:t>
            </w:r>
          </w:p>
        </w:tc>
        <w:tc>
          <w:tcPr>
            <w:tcW w:w="1127" w:type="dxa"/>
            <w:hideMark/>
          </w:tcPr>
          <w:p w14:paraId="54E9C52D" w14:textId="77777777" w:rsidR="00640C8D" w:rsidRPr="009D6932" w:rsidRDefault="00640C8D" w:rsidP="00640C8D">
            <w:pPr>
              <w:jc w:val="left"/>
              <w:rPr>
                <w:rFonts w:eastAsia="Times New Roman" w:cs="Times New Roman"/>
                <w:sz w:val="20"/>
                <w:szCs w:val="20"/>
                <w:lang w:eastAsia="hr-HR"/>
              </w:rPr>
            </w:pPr>
            <w:r w:rsidRPr="009D6932">
              <w:rPr>
                <w:rFonts w:eastAsia="Times New Roman" w:cs="Times New Roman"/>
                <w:sz w:val="20"/>
                <w:szCs w:val="20"/>
                <w:lang w:eastAsia="hr-HR"/>
              </w:rPr>
              <w:t>utvrđenja prava vlasništva nekretnine označene kao k.č.br. 4546/7 i k.č.br. 599, k.o. Gradac</w:t>
            </w:r>
          </w:p>
        </w:tc>
        <w:tc>
          <w:tcPr>
            <w:tcW w:w="2754" w:type="dxa"/>
            <w:hideMark/>
          </w:tcPr>
          <w:p w14:paraId="273E3AF2" w14:textId="77777777" w:rsidR="00640C8D" w:rsidRPr="005A387B" w:rsidRDefault="00640C8D" w:rsidP="00640C8D">
            <w:pPr>
              <w:jc w:val="left"/>
              <w:rPr>
                <w:rFonts w:eastAsia="Times New Roman" w:cs="Times New Roman"/>
                <w:sz w:val="20"/>
                <w:szCs w:val="20"/>
                <w:lang w:eastAsia="hr-HR"/>
              </w:rPr>
            </w:pPr>
            <w:r w:rsidRPr="005A387B">
              <w:rPr>
                <w:rFonts w:eastAsia="Times New Roman" w:cs="Times New Roman"/>
                <w:sz w:val="20"/>
                <w:szCs w:val="20"/>
                <w:lang w:eastAsia="hr-HR"/>
              </w:rPr>
              <w:t>Financijski učinak za imovinu i obveze Općine Gradac može proisteći na osnovi presude na temelju priznanja. S obzirom na to da je Općina Gradac priznala tužbeni zahtjev prije upuštanja u raspravljanje, sud bi trebao presudom naložiti tužitelju da Općini Gradac naknadi troškove postupka u iznosu 1.250,00 kn.</w:t>
            </w:r>
          </w:p>
        </w:tc>
        <w:tc>
          <w:tcPr>
            <w:tcW w:w="1405" w:type="dxa"/>
            <w:hideMark/>
          </w:tcPr>
          <w:p w14:paraId="19682976"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Priljev/odljev sredstava se može očekivati najranije protekom 15 dana od pravomoćnosti sudske odluke.</w:t>
            </w:r>
          </w:p>
        </w:tc>
      </w:tr>
      <w:tr w:rsidR="00640C8D" w:rsidRPr="00640C8D" w14:paraId="0642751F" w14:textId="77777777" w:rsidTr="00916C98">
        <w:trPr>
          <w:trHeight w:val="1350"/>
        </w:trPr>
        <w:tc>
          <w:tcPr>
            <w:tcW w:w="3781" w:type="dxa"/>
            <w:hideMark/>
          </w:tcPr>
          <w:p w14:paraId="6AC7C997"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lastRenderedPageBreak/>
              <w:t>OPĆINA GRADAC c/a MARIJA ANTUNOVIĆ</w:t>
            </w:r>
          </w:p>
        </w:tc>
        <w:tc>
          <w:tcPr>
            <w:tcW w:w="1127" w:type="dxa"/>
            <w:hideMark/>
          </w:tcPr>
          <w:p w14:paraId="0D8DA157"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 xml:space="preserve">utvrđenja prava vlasništva nekretnine označene kaok.č.br. 3723/9, k.o. Drvenik </w:t>
            </w:r>
          </w:p>
        </w:tc>
        <w:tc>
          <w:tcPr>
            <w:tcW w:w="2754" w:type="dxa"/>
            <w:hideMark/>
          </w:tcPr>
          <w:p w14:paraId="0D734746" w14:textId="77777777" w:rsidR="00640C8D" w:rsidRPr="005A387B" w:rsidRDefault="00640C8D" w:rsidP="00640C8D">
            <w:pPr>
              <w:jc w:val="left"/>
              <w:rPr>
                <w:rFonts w:eastAsia="Times New Roman" w:cs="Times New Roman"/>
                <w:sz w:val="20"/>
                <w:szCs w:val="20"/>
                <w:lang w:eastAsia="hr-HR"/>
              </w:rPr>
            </w:pPr>
            <w:r w:rsidRPr="005A387B">
              <w:rPr>
                <w:rFonts w:eastAsia="Times New Roman" w:cs="Times New Roman"/>
                <w:sz w:val="20"/>
                <w:szCs w:val="20"/>
                <w:lang w:eastAsia="hr-HR"/>
              </w:rPr>
              <w:t>Financijski učinak za imovinu i obveze Općine Gradac ovisi o ishodu spora. U slučaju gubitka spora, Općina Gradac snositi će troškove postupka, a u slučaju uspjeha imat će pravo na naknadu troškova postupka u iznosu koji će biti utvrđen pravomoćnom sudskom odlukom u visini koja ovisi o količini poduzetih radnji u postupku. U slučaju gubitka spora, brisat će se upis Općine Gradac kao vlasnika u zemljišnim knjigama. VPS = 300.000,00 kn, vrijednost parnične radnje u prosjeku iznosi 6.250,00 kn.</w:t>
            </w:r>
          </w:p>
        </w:tc>
        <w:tc>
          <w:tcPr>
            <w:tcW w:w="1405" w:type="dxa"/>
            <w:hideMark/>
          </w:tcPr>
          <w:p w14:paraId="1A81F28B"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Priljev/odljev sredstava se može očekivati najranije protekom 15 dana od pravomoćnosti sudske odluke.</w:t>
            </w:r>
          </w:p>
        </w:tc>
      </w:tr>
      <w:tr w:rsidR="00640C8D" w:rsidRPr="00640C8D" w14:paraId="05974E99" w14:textId="77777777" w:rsidTr="00916C98">
        <w:trPr>
          <w:trHeight w:val="900"/>
        </w:trPr>
        <w:tc>
          <w:tcPr>
            <w:tcW w:w="3781" w:type="dxa"/>
            <w:hideMark/>
          </w:tcPr>
          <w:p w14:paraId="3E93E9B3"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Općina Gradac  c/a Savez samostalnih sindikata BiH</w:t>
            </w:r>
          </w:p>
        </w:tc>
        <w:tc>
          <w:tcPr>
            <w:tcW w:w="1127" w:type="dxa"/>
            <w:hideMark/>
          </w:tcPr>
          <w:p w14:paraId="4B793DC9"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smetanja posjeda nekretnine upisane u zk.ul.br. zk.ul.1483, k.o.Gradac</w:t>
            </w:r>
          </w:p>
        </w:tc>
        <w:tc>
          <w:tcPr>
            <w:tcW w:w="2754" w:type="dxa"/>
            <w:hideMark/>
          </w:tcPr>
          <w:p w14:paraId="054425FC" w14:textId="77777777" w:rsidR="00640C8D" w:rsidRPr="005A387B" w:rsidRDefault="00640C8D" w:rsidP="00640C8D">
            <w:pPr>
              <w:jc w:val="left"/>
              <w:rPr>
                <w:rFonts w:eastAsia="Times New Roman" w:cs="Times New Roman"/>
                <w:sz w:val="20"/>
                <w:szCs w:val="20"/>
                <w:lang w:eastAsia="hr-HR"/>
              </w:rPr>
            </w:pPr>
            <w:r w:rsidRPr="005A387B">
              <w:rPr>
                <w:rFonts w:eastAsia="Times New Roman" w:cs="Times New Roman"/>
                <w:sz w:val="20"/>
                <w:szCs w:val="20"/>
                <w:lang w:eastAsia="hr-HR"/>
              </w:rPr>
              <w:t>Rješenjem Županijskog suda u Varaždinu, Stalna služba u Koprivnici od dana 15.04.2021. godine odbijena je žalba tužitelja te je potvrđeno prvostupanjsko rješenje od dana 27.12.2019. godine,  a kojim je odbijen tužbeni zahtjev te je tužitelju naloženo isplatiti Općini Gradac 2.500,00 kn na ime parničnih troškova.</w:t>
            </w:r>
          </w:p>
        </w:tc>
        <w:tc>
          <w:tcPr>
            <w:tcW w:w="1405" w:type="dxa"/>
            <w:hideMark/>
          </w:tcPr>
          <w:p w14:paraId="2271DF7C"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 xml:space="preserve">Priljev sredstava ovisi o stanju imovine ovršenika. </w:t>
            </w:r>
          </w:p>
        </w:tc>
      </w:tr>
      <w:tr w:rsidR="00640C8D" w:rsidRPr="00640C8D" w14:paraId="1957FF3A" w14:textId="77777777" w:rsidTr="00916C98">
        <w:trPr>
          <w:trHeight w:val="900"/>
        </w:trPr>
        <w:tc>
          <w:tcPr>
            <w:tcW w:w="3781" w:type="dxa"/>
            <w:hideMark/>
          </w:tcPr>
          <w:p w14:paraId="18AF000D"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OPĆINA GRADAC c/a TIN ADRIA d.o.o.; GORAN KORLJAN</w:t>
            </w:r>
          </w:p>
        </w:tc>
        <w:tc>
          <w:tcPr>
            <w:tcW w:w="1127" w:type="dxa"/>
            <w:hideMark/>
          </w:tcPr>
          <w:p w14:paraId="0CA1BC9B"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utvrđenja vlasništva nekretnine označene kao k.č.br. 904/5, k.o. Gradac</w:t>
            </w:r>
          </w:p>
        </w:tc>
        <w:tc>
          <w:tcPr>
            <w:tcW w:w="2754" w:type="dxa"/>
            <w:hideMark/>
          </w:tcPr>
          <w:p w14:paraId="33CD3D88" w14:textId="77777777" w:rsidR="00640C8D" w:rsidRPr="00640C8D" w:rsidRDefault="00640C8D" w:rsidP="00640C8D">
            <w:pPr>
              <w:jc w:val="left"/>
              <w:rPr>
                <w:rFonts w:eastAsia="Times New Roman" w:cs="Times New Roman"/>
                <w:sz w:val="20"/>
                <w:szCs w:val="20"/>
                <w:lang w:eastAsia="hr-HR"/>
              </w:rPr>
            </w:pPr>
            <w:r w:rsidRPr="00640C8D">
              <w:rPr>
                <w:rFonts w:eastAsia="Times New Roman" w:cs="Times New Roman"/>
                <w:sz w:val="20"/>
                <w:szCs w:val="20"/>
                <w:lang w:eastAsia="hr-HR"/>
              </w:rPr>
              <w:t>Presuda zbog ogluhe je donesena dana 15.03.2021. godine te je postala pravomoćna i ovršna 19.04.2021. godine. Goran Korljan (koji prema dostupnim informacijama nje bio stranka u postupku) je dana 18.05.2021. godine podnio prijedlog za ponavljanje postupka o kojemu još nije odlučeno. VPS = nepoznat</w:t>
            </w:r>
          </w:p>
        </w:tc>
        <w:tc>
          <w:tcPr>
            <w:tcW w:w="1405" w:type="dxa"/>
            <w:hideMark/>
          </w:tcPr>
          <w:p w14:paraId="63BE5F39"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Ne očekuje se ni priljev ni odljev sredstava.</w:t>
            </w:r>
          </w:p>
        </w:tc>
      </w:tr>
      <w:tr w:rsidR="00640C8D" w:rsidRPr="00640C8D" w14:paraId="2D2AB820" w14:textId="77777777" w:rsidTr="00916C98">
        <w:trPr>
          <w:trHeight w:val="960"/>
        </w:trPr>
        <w:tc>
          <w:tcPr>
            <w:tcW w:w="3781" w:type="dxa"/>
            <w:hideMark/>
          </w:tcPr>
          <w:p w14:paraId="5FE70EAA"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OPĆINA GRADAC c/a FILA BABIĆ</w:t>
            </w:r>
          </w:p>
        </w:tc>
        <w:tc>
          <w:tcPr>
            <w:tcW w:w="1127" w:type="dxa"/>
            <w:hideMark/>
          </w:tcPr>
          <w:p w14:paraId="3E2A6B3F" w14:textId="33BF7716" w:rsidR="00640C8D" w:rsidRPr="00A72764" w:rsidRDefault="00640C8D" w:rsidP="00640C8D">
            <w:pPr>
              <w:jc w:val="left"/>
              <w:rPr>
                <w:rFonts w:eastAsia="Times New Roman" w:cs="Times New Roman"/>
                <w:sz w:val="18"/>
                <w:szCs w:val="18"/>
                <w:lang w:eastAsia="hr-HR"/>
              </w:rPr>
            </w:pPr>
            <w:r w:rsidRPr="00A72764">
              <w:rPr>
                <w:rFonts w:eastAsia="Times New Roman" w:cs="Times New Roman"/>
                <w:sz w:val="18"/>
                <w:szCs w:val="18"/>
                <w:lang w:eastAsia="hr-HR"/>
              </w:rPr>
              <w:t>zemljišnoknjižni ispravni postupak na nekr</w:t>
            </w:r>
            <w:r w:rsidR="009D6932">
              <w:rPr>
                <w:rFonts w:eastAsia="Times New Roman" w:cs="Times New Roman"/>
                <w:sz w:val="18"/>
                <w:szCs w:val="18"/>
                <w:lang w:eastAsia="hr-HR"/>
              </w:rPr>
              <w:t>.</w:t>
            </w:r>
            <w:r w:rsidRPr="00A72764">
              <w:rPr>
                <w:rFonts w:eastAsia="Times New Roman" w:cs="Times New Roman"/>
                <w:sz w:val="18"/>
                <w:szCs w:val="18"/>
                <w:lang w:eastAsia="hr-HR"/>
              </w:rPr>
              <w:t>označenoj kao k.č.br. 1439, k.o. Podaca</w:t>
            </w:r>
          </w:p>
        </w:tc>
        <w:tc>
          <w:tcPr>
            <w:tcW w:w="2754" w:type="dxa"/>
            <w:hideMark/>
          </w:tcPr>
          <w:p w14:paraId="7C612168"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Dana 1.10.2021. godine održan je očevid na licu mjesta. Općina Gradac se nije protivila ispravku upisa.</w:t>
            </w:r>
          </w:p>
        </w:tc>
        <w:tc>
          <w:tcPr>
            <w:tcW w:w="1405" w:type="dxa"/>
            <w:hideMark/>
          </w:tcPr>
          <w:p w14:paraId="354B8499"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Ne očekuje se ni priljev ni odljev sredstava.</w:t>
            </w:r>
          </w:p>
        </w:tc>
      </w:tr>
      <w:tr w:rsidR="00640C8D" w:rsidRPr="00640C8D" w14:paraId="6D63481A" w14:textId="77777777" w:rsidTr="00916C98">
        <w:trPr>
          <w:trHeight w:val="1350"/>
        </w:trPr>
        <w:tc>
          <w:tcPr>
            <w:tcW w:w="3781" w:type="dxa"/>
            <w:hideMark/>
          </w:tcPr>
          <w:p w14:paraId="5AE67598"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lastRenderedPageBreak/>
              <w:t>HOTELI JADRAN d.d. c/a OPĆINA GRADAC c/a ASJA STIPIĆ, JAGODA STIPIĆ, MARIN STIPIĆ; OPĆINA GRADAC - umješač na strani tužitelja</w:t>
            </w:r>
          </w:p>
        </w:tc>
        <w:tc>
          <w:tcPr>
            <w:tcW w:w="1127" w:type="dxa"/>
            <w:hideMark/>
          </w:tcPr>
          <w:p w14:paraId="563A3D7B"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utvrđenja prava vlasništva nekretnine</w:t>
            </w:r>
          </w:p>
        </w:tc>
        <w:tc>
          <w:tcPr>
            <w:tcW w:w="2754" w:type="dxa"/>
            <w:hideMark/>
          </w:tcPr>
          <w:p w14:paraId="13557BCA" w14:textId="77777777" w:rsidR="00640C8D" w:rsidRPr="00ED0CD0" w:rsidRDefault="00640C8D" w:rsidP="00640C8D">
            <w:pPr>
              <w:jc w:val="left"/>
              <w:rPr>
                <w:rFonts w:eastAsia="Times New Roman" w:cs="Times New Roman"/>
                <w:sz w:val="20"/>
                <w:szCs w:val="20"/>
                <w:lang w:eastAsia="hr-HR"/>
              </w:rPr>
            </w:pPr>
            <w:r w:rsidRPr="00ED0CD0">
              <w:rPr>
                <w:rFonts w:eastAsia="Times New Roman" w:cs="Times New Roman"/>
                <w:sz w:val="20"/>
                <w:szCs w:val="20"/>
                <w:lang w:eastAsia="hr-HR"/>
              </w:rPr>
              <w:t>Spor je pokrenut 2019. godine, ali je Općina Gradac stupila u postupak kao umješač na strani tužitelja podneskom od dana 12.02.2021. godine. Financijski učinak za Općinu Gradac ovisi o ishodu spora. Ukoliko tužitelj uspije u sporu, tuženik će biti obvezan naknaditi parnične troškove Općini Gradac u prosječnom iznosu od 6.250,00 kn po radnji. U slučaju gubitka spora, Općina Gradac sama snosi svoje troškove. VPS= 500.000,00 kn</w:t>
            </w:r>
          </w:p>
        </w:tc>
        <w:tc>
          <w:tcPr>
            <w:tcW w:w="1405" w:type="dxa"/>
            <w:hideMark/>
          </w:tcPr>
          <w:p w14:paraId="517AC1A2" w14:textId="77777777" w:rsidR="00640C8D" w:rsidRPr="00ED0CD0" w:rsidRDefault="00640C8D" w:rsidP="00640C8D">
            <w:pPr>
              <w:jc w:val="left"/>
              <w:rPr>
                <w:rFonts w:eastAsia="Times New Roman" w:cs="Times New Roman"/>
                <w:sz w:val="20"/>
                <w:szCs w:val="20"/>
                <w:lang w:eastAsia="hr-HR"/>
              </w:rPr>
            </w:pPr>
            <w:r w:rsidRPr="00ED0CD0">
              <w:rPr>
                <w:rFonts w:eastAsia="Times New Roman" w:cs="Times New Roman"/>
                <w:sz w:val="20"/>
                <w:szCs w:val="20"/>
                <w:lang w:eastAsia="hr-HR"/>
              </w:rPr>
              <w:t>Priljev sredstava se može očekivati najranije protekom 15 dana od pravomoćnosti sudske odluke. Odljev sredstava se ne očekuje iz razloga što Općina Gradac predujmljuje vlastite parnične troškove.</w:t>
            </w:r>
          </w:p>
        </w:tc>
      </w:tr>
      <w:tr w:rsidR="00640C8D" w:rsidRPr="00640C8D" w14:paraId="35AAB224" w14:textId="77777777" w:rsidTr="00916C98">
        <w:trPr>
          <w:trHeight w:val="1680"/>
        </w:trPr>
        <w:tc>
          <w:tcPr>
            <w:tcW w:w="3781" w:type="dxa"/>
            <w:hideMark/>
          </w:tcPr>
          <w:p w14:paraId="14D20F00"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OPĆINA GRADAC c/a ANKA VUJEVIĆ</w:t>
            </w:r>
          </w:p>
        </w:tc>
        <w:tc>
          <w:tcPr>
            <w:tcW w:w="1127" w:type="dxa"/>
            <w:hideMark/>
          </w:tcPr>
          <w:p w14:paraId="599628B9" w14:textId="77777777" w:rsidR="00640C8D" w:rsidRPr="00640C8D" w:rsidRDefault="00640C8D" w:rsidP="00640C8D">
            <w:pPr>
              <w:jc w:val="left"/>
              <w:rPr>
                <w:rFonts w:eastAsia="Times New Roman" w:cs="Times New Roman"/>
                <w:sz w:val="18"/>
                <w:szCs w:val="18"/>
                <w:lang w:eastAsia="hr-HR"/>
              </w:rPr>
            </w:pPr>
            <w:r w:rsidRPr="00640C8D">
              <w:rPr>
                <w:rFonts w:eastAsia="Times New Roman" w:cs="Times New Roman"/>
                <w:sz w:val="18"/>
                <w:szCs w:val="18"/>
                <w:lang w:eastAsia="hr-HR"/>
              </w:rPr>
              <w:t>Utvrđenje prava vlasništva nekretnine i uknjižba; nekretnine označene kao č.zem. 2603/20, zk.ul. 338, č.zem. 2603/21 zk.ul. 627, obje KO Podaca i dio č.zgr. 344 zk.ul. 823 k.o. Podaca</w:t>
            </w:r>
          </w:p>
        </w:tc>
        <w:tc>
          <w:tcPr>
            <w:tcW w:w="2754" w:type="dxa"/>
            <w:hideMark/>
          </w:tcPr>
          <w:p w14:paraId="70A5241C" w14:textId="77777777" w:rsidR="00640C8D" w:rsidRPr="00ED0CD0" w:rsidRDefault="00640C8D" w:rsidP="00640C8D">
            <w:pPr>
              <w:jc w:val="left"/>
              <w:rPr>
                <w:rFonts w:eastAsia="Times New Roman" w:cs="Times New Roman"/>
                <w:sz w:val="20"/>
                <w:szCs w:val="20"/>
                <w:lang w:eastAsia="hr-HR"/>
              </w:rPr>
            </w:pPr>
            <w:r w:rsidRPr="00ED0CD0">
              <w:rPr>
                <w:rFonts w:eastAsia="Times New Roman" w:cs="Times New Roman"/>
                <w:sz w:val="20"/>
                <w:szCs w:val="20"/>
                <w:lang w:eastAsia="hr-HR"/>
              </w:rPr>
              <w:t xml:space="preserve">Drugostupanjskim rješenjem od 17.12.2018. godine, posl. br. Gž-2748/2018, ukinuta je Prvostupanjska presuda od dana 28.09.2018. godine te je predmet vraćen sudu na ponovno odlučivanje. Financijski učinak ovisi o daljnjoj odluci suda o tužbenom zahtjevu za utvrđenjem prava vlasništva nekretnine. </w:t>
            </w:r>
          </w:p>
        </w:tc>
        <w:tc>
          <w:tcPr>
            <w:tcW w:w="1405" w:type="dxa"/>
            <w:hideMark/>
          </w:tcPr>
          <w:p w14:paraId="0A673D63"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Priljev/odljev sredstava se može očekivati najranije protekom 15 dana od pravomoćnosti.</w:t>
            </w:r>
          </w:p>
        </w:tc>
      </w:tr>
      <w:tr w:rsidR="00640C8D" w:rsidRPr="00640C8D" w14:paraId="2DE981E2" w14:textId="77777777" w:rsidTr="00916C98">
        <w:trPr>
          <w:trHeight w:val="1575"/>
        </w:trPr>
        <w:tc>
          <w:tcPr>
            <w:tcW w:w="3781" w:type="dxa"/>
            <w:hideMark/>
          </w:tcPr>
          <w:p w14:paraId="7080EB3D"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OPĆINA GRADAC c/a ASJA STIPIĆ, JAGODA STIPIĆ, MARIN STIPIĆ</w:t>
            </w:r>
          </w:p>
        </w:tc>
        <w:tc>
          <w:tcPr>
            <w:tcW w:w="1127" w:type="dxa"/>
            <w:hideMark/>
          </w:tcPr>
          <w:p w14:paraId="1CCD6D09"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Utvrđenje i privremena mjera; VPS: 1.100.000,00 EUR; zemljište u Gradcu k.č.br. 3142/2, 3145/2, 3146, 3147, 3148/1, 3148/2, 3148/4, 3148/5, 3148/6, 3135/2, sve K.O.Gradac</w:t>
            </w:r>
          </w:p>
        </w:tc>
        <w:tc>
          <w:tcPr>
            <w:tcW w:w="2754" w:type="dxa"/>
            <w:hideMark/>
          </w:tcPr>
          <w:p w14:paraId="0FDCBF13" w14:textId="77777777" w:rsidR="00640C8D" w:rsidRPr="00AD1E23" w:rsidRDefault="00640C8D" w:rsidP="00640C8D">
            <w:pPr>
              <w:jc w:val="left"/>
              <w:rPr>
                <w:rFonts w:eastAsia="Times New Roman" w:cs="Times New Roman"/>
                <w:sz w:val="18"/>
                <w:szCs w:val="18"/>
                <w:lang w:eastAsia="hr-HR"/>
              </w:rPr>
            </w:pPr>
            <w:r w:rsidRPr="00AD1E23">
              <w:rPr>
                <w:rFonts w:eastAsia="Times New Roman" w:cs="Times New Roman"/>
                <w:sz w:val="18"/>
                <w:szCs w:val="18"/>
                <w:lang w:eastAsia="hr-HR"/>
              </w:rPr>
              <w:t>Rješenjem Općinskog suda u Makarskoj od dana 15.01.2017. godine odbačena je tužba tužitelja s prijedlogom za određivanje privremene mjere, ukinute su sve provedene radnje te se sud oglasio nadilaženim. Županijski sud u Varaždinu je rješenjem od dana 26.09.2019. godine, poosl. br. Gž-1052/2018 djelomično odbio, a djelomično prihvatio žalbu tužitelja te je prvostupanjsko rješenje preinačio na nčin da je Općini Gradac dosuđen trošak parničnog postupka u iznosu od 161.850,00 kn. Procjenjuje se da financijska vrijednost učinka u korist Općine Gradac u iznosu 161.850,00 kn.</w:t>
            </w:r>
          </w:p>
        </w:tc>
        <w:tc>
          <w:tcPr>
            <w:tcW w:w="1405" w:type="dxa"/>
            <w:hideMark/>
          </w:tcPr>
          <w:p w14:paraId="229AF659"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 xml:space="preserve">Priljev sredstava ovisi o stanju imovine ovršenika. </w:t>
            </w:r>
          </w:p>
        </w:tc>
      </w:tr>
      <w:tr w:rsidR="00640C8D" w:rsidRPr="00640C8D" w14:paraId="3DA870F9" w14:textId="77777777" w:rsidTr="00916C98">
        <w:trPr>
          <w:trHeight w:val="1455"/>
        </w:trPr>
        <w:tc>
          <w:tcPr>
            <w:tcW w:w="3781" w:type="dxa"/>
            <w:hideMark/>
          </w:tcPr>
          <w:p w14:paraId="722894DD"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lastRenderedPageBreak/>
              <w:t>I. GRAD PLOČE, II. OPĆINA GRADAC c/a MINISTARSTVO PRAVOSUĐA, zainteresirane osobe ALENKA MILIĆ, DRAGAN RADELIĆ C15A15:E15C15A15:D15A15:J15A15:H15A15:F15</w:t>
            </w:r>
          </w:p>
        </w:tc>
        <w:tc>
          <w:tcPr>
            <w:tcW w:w="1127" w:type="dxa"/>
            <w:hideMark/>
          </w:tcPr>
          <w:p w14:paraId="19E3D35B"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Utvrđenje naknade za deposedirane nekretnine</w:t>
            </w:r>
          </w:p>
        </w:tc>
        <w:tc>
          <w:tcPr>
            <w:tcW w:w="2754" w:type="dxa"/>
            <w:hideMark/>
          </w:tcPr>
          <w:p w14:paraId="54300148" w14:textId="77777777" w:rsidR="00640C8D" w:rsidRPr="00ED0CD0" w:rsidRDefault="00640C8D" w:rsidP="00640C8D">
            <w:pPr>
              <w:jc w:val="left"/>
              <w:rPr>
                <w:rFonts w:eastAsia="Times New Roman" w:cs="Times New Roman"/>
                <w:sz w:val="20"/>
                <w:szCs w:val="20"/>
                <w:lang w:eastAsia="hr-HR"/>
              </w:rPr>
            </w:pPr>
            <w:r w:rsidRPr="00ED0CD0">
              <w:rPr>
                <w:rFonts w:eastAsia="Times New Roman" w:cs="Times New Roman"/>
                <w:sz w:val="20"/>
                <w:szCs w:val="20"/>
                <w:lang w:eastAsia="hr-HR"/>
              </w:rPr>
              <w:t>Presudom Upravnog suda u Splitu od 13.02.2019. godine poništeno je drugostupanjsko rješenje te je predmet vraćen na ponovni postupak. Procjenjuje se financijska vrijednost učinka na obveze Općine Gradac u iznosu od 15 % od dosuđene naknade za deposediranu imovinu (642.208,71 kn).</w:t>
            </w:r>
          </w:p>
        </w:tc>
        <w:tc>
          <w:tcPr>
            <w:tcW w:w="1405" w:type="dxa"/>
            <w:hideMark/>
          </w:tcPr>
          <w:p w14:paraId="50ADFBF9" w14:textId="77777777" w:rsidR="00640C8D" w:rsidRPr="00640C8D" w:rsidRDefault="00640C8D" w:rsidP="00640C8D">
            <w:pPr>
              <w:jc w:val="left"/>
              <w:rPr>
                <w:rFonts w:eastAsia="Times New Roman" w:cs="Times New Roman"/>
                <w:sz w:val="22"/>
                <w:lang w:eastAsia="hr-HR"/>
              </w:rPr>
            </w:pPr>
            <w:r w:rsidRPr="00640C8D">
              <w:rPr>
                <w:rFonts w:eastAsia="Times New Roman" w:cs="Times New Roman"/>
                <w:sz w:val="22"/>
                <w:lang w:eastAsia="hr-HR"/>
              </w:rPr>
              <w:t xml:space="preserve">Rješenje Ureda Državne uprave, Služba za imovinsko pravne poslove, Ispostava Makarska, Klasa: UP/I-944-07/95-01/09 je izvršno. </w:t>
            </w:r>
          </w:p>
        </w:tc>
      </w:tr>
    </w:tbl>
    <w:p w14:paraId="0202E16B"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p>
    <w:p w14:paraId="438E7AFF" w14:textId="77777777" w:rsidR="00640C8D" w:rsidRPr="00640C8D" w:rsidRDefault="00640C8D" w:rsidP="00640C8D">
      <w:pPr>
        <w:spacing w:after="0" w:line="240" w:lineRule="auto"/>
        <w:rPr>
          <w:rFonts w:ascii="Times New Roman" w:eastAsia="Times New Roman" w:hAnsi="Times New Roman" w:cs="Times New Roman"/>
          <w:sz w:val="24"/>
          <w:szCs w:val="24"/>
          <w:lang w:eastAsia="hr-HR"/>
        </w:rPr>
      </w:pPr>
    </w:p>
    <w:p w14:paraId="0F8DB14C" w14:textId="77777777" w:rsidR="00640C8D" w:rsidRPr="00640C8D" w:rsidRDefault="00640C8D" w:rsidP="00640C8D">
      <w:pPr>
        <w:spacing w:after="0" w:line="254" w:lineRule="auto"/>
        <w:jc w:val="both"/>
        <w:rPr>
          <w:rFonts w:ascii="Times New Roman" w:hAnsi="Times New Roman"/>
          <w:sz w:val="18"/>
          <w:szCs w:val="18"/>
        </w:rPr>
      </w:pPr>
    </w:p>
    <w:p w14:paraId="49D75C5E" w14:textId="77777777" w:rsidR="00640C8D" w:rsidRPr="00640C8D" w:rsidRDefault="00640C8D" w:rsidP="00640C8D">
      <w:pPr>
        <w:spacing w:after="0" w:line="254" w:lineRule="auto"/>
        <w:jc w:val="both"/>
        <w:rPr>
          <w:rFonts w:ascii="Times New Roman" w:hAnsi="Times New Roman"/>
          <w:b/>
          <w:sz w:val="24"/>
          <w:szCs w:val="24"/>
        </w:rPr>
      </w:pPr>
    </w:p>
    <w:p w14:paraId="65FF5EFC" w14:textId="77777777" w:rsidR="00640C8D" w:rsidRPr="00640C8D" w:rsidRDefault="00640C8D" w:rsidP="00640C8D">
      <w:pPr>
        <w:spacing w:after="0" w:line="254" w:lineRule="auto"/>
        <w:jc w:val="both"/>
        <w:rPr>
          <w:rFonts w:ascii="Times New Roman" w:hAnsi="Times New Roman"/>
          <w:b/>
          <w:sz w:val="24"/>
          <w:szCs w:val="24"/>
        </w:rPr>
      </w:pPr>
    </w:p>
    <w:p w14:paraId="10EBC56A" w14:textId="405EFAFA" w:rsidR="00640C8D" w:rsidRPr="00640C8D" w:rsidRDefault="00640C8D" w:rsidP="00640C8D">
      <w:pPr>
        <w:spacing w:after="0" w:line="254" w:lineRule="auto"/>
        <w:jc w:val="both"/>
        <w:rPr>
          <w:rFonts w:ascii="Times New Roman" w:hAnsi="Times New Roman"/>
          <w:sz w:val="26"/>
        </w:rPr>
      </w:pPr>
      <w:r w:rsidRPr="00640C8D">
        <w:rPr>
          <w:rFonts w:ascii="Times New Roman" w:hAnsi="Times New Roman"/>
          <w:sz w:val="26"/>
        </w:rPr>
        <w:t>KLASA: 400-03/22-01/</w:t>
      </w:r>
      <w:r>
        <w:rPr>
          <w:rFonts w:ascii="Times New Roman" w:hAnsi="Times New Roman"/>
          <w:sz w:val="26"/>
        </w:rPr>
        <w:t>3</w:t>
      </w:r>
    </w:p>
    <w:p w14:paraId="40011B25" w14:textId="77777777" w:rsidR="00640C8D" w:rsidRPr="00640C8D" w:rsidRDefault="00640C8D" w:rsidP="00640C8D">
      <w:pPr>
        <w:spacing w:after="0" w:line="254" w:lineRule="auto"/>
        <w:jc w:val="both"/>
        <w:rPr>
          <w:rFonts w:ascii="Times New Roman" w:hAnsi="Times New Roman"/>
          <w:sz w:val="26"/>
        </w:rPr>
      </w:pPr>
      <w:r w:rsidRPr="00640C8D">
        <w:rPr>
          <w:rFonts w:ascii="Times New Roman" w:hAnsi="Times New Roman"/>
          <w:sz w:val="26"/>
        </w:rPr>
        <w:t>URBROJ: 2147-04-02-22-1</w:t>
      </w:r>
    </w:p>
    <w:p w14:paraId="65425E7C" w14:textId="77777777" w:rsidR="00640C8D" w:rsidRPr="00640C8D" w:rsidRDefault="00640C8D" w:rsidP="00640C8D">
      <w:pPr>
        <w:spacing w:after="0" w:line="254" w:lineRule="auto"/>
        <w:jc w:val="both"/>
        <w:rPr>
          <w:rFonts w:ascii="Times New Roman" w:hAnsi="Times New Roman"/>
          <w:b/>
          <w:sz w:val="24"/>
          <w:szCs w:val="24"/>
        </w:rPr>
      </w:pPr>
    </w:p>
    <w:p w14:paraId="3E2F9A22" w14:textId="768DDDF9"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 xml:space="preserve">Gradac, </w:t>
      </w:r>
      <w:r w:rsidR="0054372A">
        <w:rPr>
          <w:rFonts w:ascii="Times New Roman" w:hAnsi="Times New Roman"/>
          <w:sz w:val="24"/>
          <w:szCs w:val="24"/>
        </w:rPr>
        <w:t>18.</w:t>
      </w:r>
      <w:r>
        <w:rPr>
          <w:rFonts w:ascii="Times New Roman" w:hAnsi="Times New Roman"/>
          <w:sz w:val="24"/>
          <w:szCs w:val="24"/>
        </w:rPr>
        <w:t xml:space="preserve"> </w:t>
      </w:r>
      <w:r w:rsidRPr="00640C8D">
        <w:rPr>
          <w:rFonts w:ascii="Times New Roman" w:hAnsi="Times New Roman"/>
          <w:sz w:val="24"/>
          <w:szCs w:val="24"/>
        </w:rPr>
        <w:t>02.2022. godine</w:t>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p>
    <w:p w14:paraId="4338D116" w14:textId="77777777"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p>
    <w:p w14:paraId="75B9FE73" w14:textId="77777777"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t xml:space="preserve">       Osoba za kontakt: Ivana Andrijašević</w:t>
      </w:r>
    </w:p>
    <w:p w14:paraId="7B636A39" w14:textId="77777777" w:rsidR="00640C8D" w:rsidRPr="00640C8D" w:rsidRDefault="00640C8D" w:rsidP="00640C8D">
      <w:pPr>
        <w:spacing w:after="0" w:line="254" w:lineRule="auto"/>
        <w:jc w:val="both"/>
        <w:rPr>
          <w:rFonts w:ascii="Times New Roman" w:hAnsi="Times New Roman"/>
          <w:sz w:val="24"/>
          <w:szCs w:val="24"/>
        </w:rPr>
      </w:pPr>
    </w:p>
    <w:p w14:paraId="2FEF1501" w14:textId="77777777" w:rsidR="00640C8D" w:rsidRPr="00640C8D" w:rsidRDefault="00640C8D" w:rsidP="00640C8D">
      <w:pPr>
        <w:spacing w:after="0" w:line="254" w:lineRule="auto"/>
        <w:jc w:val="both"/>
        <w:rPr>
          <w:rFonts w:ascii="Times New Roman" w:hAnsi="Times New Roman"/>
          <w:sz w:val="24"/>
          <w:szCs w:val="24"/>
        </w:rPr>
      </w:pPr>
    </w:p>
    <w:p w14:paraId="02058A6E" w14:textId="77777777" w:rsidR="00640C8D" w:rsidRPr="00640C8D" w:rsidRDefault="00640C8D" w:rsidP="00640C8D">
      <w:pPr>
        <w:spacing w:after="0" w:line="254" w:lineRule="auto"/>
        <w:jc w:val="both"/>
        <w:rPr>
          <w:rFonts w:ascii="Times New Roman" w:hAnsi="Times New Roman"/>
          <w:sz w:val="24"/>
          <w:szCs w:val="24"/>
        </w:rPr>
      </w:pPr>
    </w:p>
    <w:p w14:paraId="299C40E1" w14:textId="77777777" w:rsidR="00640C8D" w:rsidRPr="00640C8D" w:rsidRDefault="00640C8D" w:rsidP="00640C8D">
      <w:pPr>
        <w:spacing w:after="0" w:line="254" w:lineRule="auto"/>
        <w:jc w:val="both"/>
        <w:rPr>
          <w:rFonts w:ascii="Times New Roman" w:hAnsi="Times New Roman"/>
          <w:sz w:val="24"/>
          <w:szCs w:val="24"/>
        </w:rPr>
      </w:pP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r>
      <w:r w:rsidRPr="00640C8D">
        <w:rPr>
          <w:rFonts w:ascii="Times New Roman" w:hAnsi="Times New Roman"/>
          <w:sz w:val="24"/>
          <w:szCs w:val="24"/>
        </w:rPr>
        <w:tab/>
        <w:t>Zakonski predstavnik: Općinski načelnik Matko Burić, mag.polit.</w:t>
      </w:r>
    </w:p>
    <w:sectPr w:rsidR="00640C8D" w:rsidRPr="00640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9C0"/>
    <w:multiLevelType w:val="hybridMultilevel"/>
    <w:tmpl w:val="F9B8B842"/>
    <w:lvl w:ilvl="0" w:tplc="CEE47A8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63"/>
    <w:rsid w:val="00013069"/>
    <w:rsid w:val="00016257"/>
    <w:rsid w:val="0002572B"/>
    <w:rsid w:val="00025779"/>
    <w:rsid w:val="000318F0"/>
    <w:rsid w:val="0004339C"/>
    <w:rsid w:val="00047BB6"/>
    <w:rsid w:val="000520BA"/>
    <w:rsid w:val="000612A9"/>
    <w:rsid w:val="000618D2"/>
    <w:rsid w:val="000717AB"/>
    <w:rsid w:val="00080B04"/>
    <w:rsid w:val="000813A6"/>
    <w:rsid w:val="0008519C"/>
    <w:rsid w:val="000911C2"/>
    <w:rsid w:val="000A0B03"/>
    <w:rsid w:val="000A1BFD"/>
    <w:rsid w:val="000C62FE"/>
    <w:rsid w:val="000D3362"/>
    <w:rsid w:val="000E0FBA"/>
    <w:rsid w:val="00102148"/>
    <w:rsid w:val="00105576"/>
    <w:rsid w:val="00121E61"/>
    <w:rsid w:val="00134641"/>
    <w:rsid w:val="00135CC6"/>
    <w:rsid w:val="0016164A"/>
    <w:rsid w:val="0016796C"/>
    <w:rsid w:val="00170DA0"/>
    <w:rsid w:val="00173E77"/>
    <w:rsid w:val="0019166F"/>
    <w:rsid w:val="001924B7"/>
    <w:rsid w:val="001A136E"/>
    <w:rsid w:val="001B2529"/>
    <w:rsid w:val="002127C5"/>
    <w:rsid w:val="00214F9B"/>
    <w:rsid w:val="00223322"/>
    <w:rsid w:val="00236F8E"/>
    <w:rsid w:val="002411D7"/>
    <w:rsid w:val="002423EE"/>
    <w:rsid w:val="00247A01"/>
    <w:rsid w:val="00251D8C"/>
    <w:rsid w:val="00253DFD"/>
    <w:rsid w:val="0029094C"/>
    <w:rsid w:val="002963F1"/>
    <w:rsid w:val="00296FB8"/>
    <w:rsid w:val="002A0746"/>
    <w:rsid w:val="002A6D04"/>
    <w:rsid w:val="002B5F7E"/>
    <w:rsid w:val="002C43FF"/>
    <w:rsid w:val="002D2F01"/>
    <w:rsid w:val="002E2C3C"/>
    <w:rsid w:val="003011D0"/>
    <w:rsid w:val="00301A0E"/>
    <w:rsid w:val="00303209"/>
    <w:rsid w:val="00341E5E"/>
    <w:rsid w:val="00344C39"/>
    <w:rsid w:val="00350E4A"/>
    <w:rsid w:val="00355CF3"/>
    <w:rsid w:val="00385F32"/>
    <w:rsid w:val="00392F82"/>
    <w:rsid w:val="00394EA0"/>
    <w:rsid w:val="003A4728"/>
    <w:rsid w:val="003A5114"/>
    <w:rsid w:val="003B3523"/>
    <w:rsid w:val="003D701D"/>
    <w:rsid w:val="003E7C90"/>
    <w:rsid w:val="0042243A"/>
    <w:rsid w:val="004311BD"/>
    <w:rsid w:val="004313F6"/>
    <w:rsid w:val="004534F3"/>
    <w:rsid w:val="00482189"/>
    <w:rsid w:val="00483C4D"/>
    <w:rsid w:val="00496039"/>
    <w:rsid w:val="00497323"/>
    <w:rsid w:val="004A7BF3"/>
    <w:rsid w:val="004B2C70"/>
    <w:rsid w:val="004E4F26"/>
    <w:rsid w:val="0050349E"/>
    <w:rsid w:val="00503511"/>
    <w:rsid w:val="00515CC0"/>
    <w:rsid w:val="00515D87"/>
    <w:rsid w:val="00532032"/>
    <w:rsid w:val="0054023F"/>
    <w:rsid w:val="00542A98"/>
    <w:rsid w:val="0054372A"/>
    <w:rsid w:val="00544172"/>
    <w:rsid w:val="00550CAF"/>
    <w:rsid w:val="00554866"/>
    <w:rsid w:val="005572D2"/>
    <w:rsid w:val="005713EC"/>
    <w:rsid w:val="0057183E"/>
    <w:rsid w:val="00577054"/>
    <w:rsid w:val="005846DD"/>
    <w:rsid w:val="00593167"/>
    <w:rsid w:val="005A0CAF"/>
    <w:rsid w:val="005A387B"/>
    <w:rsid w:val="005A5A22"/>
    <w:rsid w:val="005D357C"/>
    <w:rsid w:val="005E2120"/>
    <w:rsid w:val="005F41E6"/>
    <w:rsid w:val="006013B3"/>
    <w:rsid w:val="00635215"/>
    <w:rsid w:val="006354D6"/>
    <w:rsid w:val="006356D5"/>
    <w:rsid w:val="00640C8D"/>
    <w:rsid w:val="00660D63"/>
    <w:rsid w:val="00663872"/>
    <w:rsid w:val="00681068"/>
    <w:rsid w:val="006A4639"/>
    <w:rsid w:val="006D0C88"/>
    <w:rsid w:val="006D28D7"/>
    <w:rsid w:val="006D41F6"/>
    <w:rsid w:val="006E2787"/>
    <w:rsid w:val="00711C3F"/>
    <w:rsid w:val="00716ED4"/>
    <w:rsid w:val="007208E5"/>
    <w:rsid w:val="00720A04"/>
    <w:rsid w:val="007269F1"/>
    <w:rsid w:val="007365B7"/>
    <w:rsid w:val="007417A8"/>
    <w:rsid w:val="007541B9"/>
    <w:rsid w:val="00782EA2"/>
    <w:rsid w:val="007A0BC4"/>
    <w:rsid w:val="007A29F5"/>
    <w:rsid w:val="007B2116"/>
    <w:rsid w:val="007D2F08"/>
    <w:rsid w:val="007D3B1E"/>
    <w:rsid w:val="007D3EAE"/>
    <w:rsid w:val="007E3A16"/>
    <w:rsid w:val="007F524F"/>
    <w:rsid w:val="00812B0E"/>
    <w:rsid w:val="00817D21"/>
    <w:rsid w:val="00826996"/>
    <w:rsid w:val="00830BD9"/>
    <w:rsid w:val="00835A0D"/>
    <w:rsid w:val="00852C2C"/>
    <w:rsid w:val="00860FCD"/>
    <w:rsid w:val="0086695C"/>
    <w:rsid w:val="008736FE"/>
    <w:rsid w:val="00883196"/>
    <w:rsid w:val="00885EDA"/>
    <w:rsid w:val="008943B4"/>
    <w:rsid w:val="008967EF"/>
    <w:rsid w:val="008D3069"/>
    <w:rsid w:val="008E3D70"/>
    <w:rsid w:val="008F124C"/>
    <w:rsid w:val="00916C98"/>
    <w:rsid w:val="0092572F"/>
    <w:rsid w:val="009302CD"/>
    <w:rsid w:val="009513C8"/>
    <w:rsid w:val="00951E6C"/>
    <w:rsid w:val="00963A71"/>
    <w:rsid w:val="00965925"/>
    <w:rsid w:val="00967E84"/>
    <w:rsid w:val="009729BE"/>
    <w:rsid w:val="00974ACB"/>
    <w:rsid w:val="00992C2B"/>
    <w:rsid w:val="009933C2"/>
    <w:rsid w:val="00996F05"/>
    <w:rsid w:val="009D6932"/>
    <w:rsid w:val="009E5E3B"/>
    <w:rsid w:val="009F2FB0"/>
    <w:rsid w:val="00A01733"/>
    <w:rsid w:val="00A0181F"/>
    <w:rsid w:val="00A1429C"/>
    <w:rsid w:val="00A1511B"/>
    <w:rsid w:val="00A40D99"/>
    <w:rsid w:val="00A56C4D"/>
    <w:rsid w:val="00A57CFC"/>
    <w:rsid w:val="00A625A7"/>
    <w:rsid w:val="00A650E6"/>
    <w:rsid w:val="00A72764"/>
    <w:rsid w:val="00A846EB"/>
    <w:rsid w:val="00A850D8"/>
    <w:rsid w:val="00AA6357"/>
    <w:rsid w:val="00AA7B67"/>
    <w:rsid w:val="00AB0E62"/>
    <w:rsid w:val="00AC0030"/>
    <w:rsid w:val="00AC32F8"/>
    <w:rsid w:val="00AC51D0"/>
    <w:rsid w:val="00AC64BD"/>
    <w:rsid w:val="00AD1E23"/>
    <w:rsid w:val="00AE2B2A"/>
    <w:rsid w:val="00AE68F2"/>
    <w:rsid w:val="00AE772B"/>
    <w:rsid w:val="00AF27C7"/>
    <w:rsid w:val="00B0295A"/>
    <w:rsid w:val="00B17563"/>
    <w:rsid w:val="00B36BB9"/>
    <w:rsid w:val="00B602C1"/>
    <w:rsid w:val="00B61AC9"/>
    <w:rsid w:val="00B96EBD"/>
    <w:rsid w:val="00BC4223"/>
    <w:rsid w:val="00BE0CE0"/>
    <w:rsid w:val="00BE5157"/>
    <w:rsid w:val="00BF618F"/>
    <w:rsid w:val="00C006F0"/>
    <w:rsid w:val="00C04211"/>
    <w:rsid w:val="00C15A54"/>
    <w:rsid w:val="00C21FDD"/>
    <w:rsid w:val="00C26EF6"/>
    <w:rsid w:val="00C27355"/>
    <w:rsid w:val="00C44D49"/>
    <w:rsid w:val="00C54B57"/>
    <w:rsid w:val="00CA1C85"/>
    <w:rsid w:val="00CB0C2F"/>
    <w:rsid w:val="00CB398E"/>
    <w:rsid w:val="00CB47A9"/>
    <w:rsid w:val="00CC2144"/>
    <w:rsid w:val="00D1784F"/>
    <w:rsid w:val="00D2444C"/>
    <w:rsid w:val="00D536FA"/>
    <w:rsid w:val="00D60378"/>
    <w:rsid w:val="00D7501E"/>
    <w:rsid w:val="00D9078B"/>
    <w:rsid w:val="00DB1AE0"/>
    <w:rsid w:val="00DB232E"/>
    <w:rsid w:val="00DC7AF4"/>
    <w:rsid w:val="00DD19AE"/>
    <w:rsid w:val="00DD4463"/>
    <w:rsid w:val="00DD6AA9"/>
    <w:rsid w:val="00DF46BD"/>
    <w:rsid w:val="00E23C28"/>
    <w:rsid w:val="00E30B97"/>
    <w:rsid w:val="00E92EA6"/>
    <w:rsid w:val="00EB3562"/>
    <w:rsid w:val="00EC1862"/>
    <w:rsid w:val="00EC71E2"/>
    <w:rsid w:val="00ED060D"/>
    <w:rsid w:val="00ED0CD0"/>
    <w:rsid w:val="00ED16DA"/>
    <w:rsid w:val="00ED2133"/>
    <w:rsid w:val="00EE7809"/>
    <w:rsid w:val="00EF1D25"/>
    <w:rsid w:val="00EF470B"/>
    <w:rsid w:val="00F01C53"/>
    <w:rsid w:val="00F04B91"/>
    <w:rsid w:val="00F27AAA"/>
    <w:rsid w:val="00F36EF6"/>
    <w:rsid w:val="00F5296D"/>
    <w:rsid w:val="00F601C2"/>
    <w:rsid w:val="00F60CF9"/>
    <w:rsid w:val="00F6339A"/>
    <w:rsid w:val="00F6383D"/>
    <w:rsid w:val="00F75BB9"/>
    <w:rsid w:val="00F75C2F"/>
    <w:rsid w:val="00F91448"/>
    <w:rsid w:val="00F95A6D"/>
    <w:rsid w:val="00F961EB"/>
    <w:rsid w:val="00FA2137"/>
    <w:rsid w:val="00FA4F1B"/>
    <w:rsid w:val="00FA5ED1"/>
    <w:rsid w:val="00FA7063"/>
    <w:rsid w:val="00FC7A29"/>
    <w:rsid w:val="00FD7EFA"/>
    <w:rsid w:val="00FE0D26"/>
    <w:rsid w:val="00FE2882"/>
    <w:rsid w:val="00FE6A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3172"/>
  <w15:chartTrackingRefBased/>
  <w15:docId w15:val="{EBE14D65-2CAF-424D-AA05-5DD639BC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B17563"/>
  </w:style>
  <w:style w:type="paragraph" w:styleId="Odlomakpopisa">
    <w:name w:val="List Paragraph"/>
    <w:basedOn w:val="Normal"/>
    <w:uiPriority w:val="34"/>
    <w:qFormat/>
    <w:rsid w:val="00B17563"/>
    <w:pPr>
      <w:spacing w:after="0" w:line="254" w:lineRule="auto"/>
      <w:ind w:left="720"/>
      <w:contextualSpacing/>
      <w:jc w:val="both"/>
    </w:pPr>
    <w:rPr>
      <w:rFonts w:ascii="Times New Roman" w:hAnsi="Times New Roman"/>
      <w:sz w:val="24"/>
    </w:rPr>
  </w:style>
  <w:style w:type="table" w:styleId="Reetkatablice">
    <w:name w:val="Table Grid"/>
    <w:basedOn w:val="Obinatablica"/>
    <w:uiPriority w:val="39"/>
    <w:rsid w:val="00B17563"/>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64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0583">
      <w:bodyDiv w:val="1"/>
      <w:marLeft w:val="0"/>
      <w:marRight w:val="0"/>
      <w:marTop w:val="0"/>
      <w:marBottom w:val="0"/>
      <w:divBdr>
        <w:top w:val="none" w:sz="0" w:space="0" w:color="auto"/>
        <w:left w:val="none" w:sz="0" w:space="0" w:color="auto"/>
        <w:bottom w:val="none" w:sz="0" w:space="0" w:color="auto"/>
        <w:right w:val="none" w:sz="0" w:space="0" w:color="auto"/>
      </w:divBdr>
    </w:div>
    <w:div w:id="19614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6392</Words>
  <Characters>36437</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Gradac</dc:creator>
  <cp:keywords/>
  <dc:description/>
  <cp:lastModifiedBy>Općina Gradac</cp:lastModifiedBy>
  <cp:revision>295</cp:revision>
  <cp:lastPrinted>2022-02-14T12:01:00Z</cp:lastPrinted>
  <dcterms:created xsi:type="dcterms:W3CDTF">2022-02-08T07:09:00Z</dcterms:created>
  <dcterms:modified xsi:type="dcterms:W3CDTF">2022-02-21T09:29:00Z</dcterms:modified>
</cp:coreProperties>
</file>